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6D96E" w14:textId="0CA800A9" w:rsidR="00A6468F" w:rsidRPr="0070767A" w:rsidRDefault="00544433" w:rsidP="00F563A8">
      <w:pPr>
        <w:jc w:val="center"/>
        <w:rPr>
          <w:rFonts w:ascii="Times New Roman" w:hAnsi="Times New Roman"/>
          <w:b/>
          <w:sz w:val="24"/>
          <w:szCs w:val="24"/>
          <w:lang w:eastAsia="it-IT"/>
        </w:rPr>
      </w:pPr>
      <w:r w:rsidRPr="0070767A">
        <w:rPr>
          <w:rFonts w:ascii="Times New Roman" w:hAnsi="Times New Roman"/>
          <w:b/>
          <w:sz w:val="24"/>
          <w:szCs w:val="24"/>
          <w:lang w:eastAsia="it-IT"/>
        </w:rPr>
        <w:t>CONTRATTO</w:t>
      </w:r>
      <w:r w:rsidR="004E7E58" w:rsidRPr="0070767A">
        <w:rPr>
          <w:rFonts w:ascii="Times New Roman" w:hAnsi="Times New Roman"/>
          <w:b/>
          <w:sz w:val="24"/>
          <w:szCs w:val="24"/>
          <w:lang w:eastAsia="it-IT"/>
        </w:rPr>
        <w:t xml:space="preserve"> DI APPALTO</w:t>
      </w:r>
    </w:p>
    <w:p w14:paraId="14704314" w14:textId="2B2886CE" w:rsidR="00A6468F" w:rsidRPr="0070767A" w:rsidRDefault="00A6468F" w:rsidP="00A6468F">
      <w:pPr>
        <w:widowControl w:val="0"/>
        <w:spacing w:line="23" w:lineRule="atLeast"/>
        <w:jc w:val="center"/>
        <w:rPr>
          <w:rFonts w:ascii="Times New Roman" w:hAnsi="Times New Roman"/>
          <w:b/>
          <w:sz w:val="24"/>
          <w:szCs w:val="24"/>
          <w:lang w:eastAsia="it-IT"/>
        </w:rPr>
      </w:pPr>
    </w:p>
    <w:p w14:paraId="4CC864BA" w14:textId="77777777" w:rsidR="00D809DC" w:rsidRPr="0070767A" w:rsidRDefault="00D809DC" w:rsidP="00A6468F">
      <w:pPr>
        <w:widowControl w:val="0"/>
        <w:spacing w:line="23" w:lineRule="atLeast"/>
        <w:jc w:val="center"/>
        <w:rPr>
          <w:rFonts w:ascii="Times New Roman" w:hAnsi="Times New Roman"/>
          <w:b/>
          <w:sz w:val="24"/>
          <w:szCs w:val="24"/>
          <w:lang w:eastAsia="it-IT"/>
        </w:rPr>
      </w:pPr>
    </w:p>
    <w:p w14:paraId="3E594336" w14:textId="4FE7559B" w:rsidR="00A6468F" w:rsidRPr="0070767A" w:rsidRDefault="003D438C" w:rsidP="00A6468F">
      <w:pPr>
        <w:widowControl w:val="0"/>
        <w:spacing w:line="23" w:lineRule="atLeast"/>
        <w:rPr>
          <w:rFonts w:ascii="Times New Roman" w:hAnsi="Times New Roman"/>
          <w:b/>
          <w:sz w:val="24"/>
          <w:szCs w:val="24"/>
          <w:lang w:eastAsia="it-IT"/>
        </w:rPr>
      </w:pPr>
      <w:r w:rsidRPr="0070767A">
        <w:rPr>
          <w:rFonts w:ascii="Times New Roman" w:hAnsi="Times New Roman"/>
          <w:b/>
          <w:sz w:val="24"/>
          <w:szCs w:val="24"/>
          <w:lang w:eastAsia="it-IT"/>
        </w:rPr>
        <w:t xml:space="preserve">AFFIDAMENTO DIRETTO, SULLA PAD U-BUY, </w:t>
      </w:r>
      <w:r w:rsidR="009A2C30" w:rsidRPr="0070767A">
        <w:rPr>
          <w:rFonts w:ascii="Times New Roman" w:hAnsi="Times New Roman"/>
          <w:b/>
          <w:sz w:val="24"/>
          <w:szCs w:val="24"/>
          <w:lang w:eastAsia="it-IT"/>
        </w:rPr>
        <w:t xml:space="preserve">AI SENSI DELL’ART. 50 COMMA 1 LETTERA </w:t>
      </w:r>
      <w:r w:rsidRPr="0070767A">
        <w:rPr>
          <w:rFonts w:ascii="Times New Roman" w:hAnsi="Times New Roman"/>
          <w:b/>
          <w:sz w:val="24"/>
          <w:szCs w:val="24"/>
          <w:lang w:eastAsia="it-IT"/>
        </w:rPr>
        <w:t>B</w:t>
      </w:r>
      <w:r w:rsidR="009A2C30" w:rsidRPr="0070767A">
        <w:rPr>
          <w:rFonts w:ascii="Times New Roman" w:hAnsi="Times New Roman"/>
          <w:b/>
          <w:sz w:val="24"/>
          <w:szCs w:val="24"/>
          <w:lang w:eastAsia="it-IT"/>
        </w:rPr>
        <w:t>) DEL D. LGS.</w:t>
      </w:r>
      <w:r w:rsidR="007715CC">
        <w:rPr>
          <w:rFonts w:ascii="Times New Roman" w:hAnsi="Times New Roman"/>
          <w:b/>
          <w:sz w:val="24"/>
          <w:szCs w:val="24"/>
          <w:lang w:eastAsia="it-IT"/>
        </w:rPr>
        <w:t xml:space="preserve"> DEL 31 MARZO 2023 N. 36</w:t>
      </w:r>
      <w:r w:rsidR="009A2C30" w:rsidRPr="0070767A">
        <w:rPr>
          <w:rFonts w:ascii="Times New Roman" w:hAnsi="Times New Roman"/>
          <w:b/>
          <w:sz w:val="24"/>
          <w:szCs w:val="24"/>
          <w:lang w:eastAsia="it-IT"/>
        </w:rPr>
        <w:t xml:space="preserve"> </w:t>
      </w:r>
      <w:r w:rsidRPr="0070767A">
        <w:rPr>
          <w:rFonts w:ascii="Times New Roman" w:hAnsi="Times New Roman"/>
          <w:b/>
          <w:sz w:val="24"/>
          <w:szCs w:val="24"/>
          <w:lang w:eastAsia="it-IT"/>
        </w:rPr>
        <w:t xml:space="preserve">AVENTE AD OGGETTO IL </w:t>
      </w:r>
      <w:r w:rsidR="002C6E58" w:rsidRPr="0070767A">
        <w:rPr>
          <w:rFonts w:ascii="Times New Roman" w:hAnsi="Times New Roman"/>
          <w:b/>
          <w:color w:val="2E74B5" w:themeColor="accent1" w:themeShade="BF"/>
          <w:sz w:val="24"/>
          <w:szCs w:val="24"/>
          <w:lang w:eastAsia="it-IT"/>
        </w:rPr>
        <w:t>“</w:t>
      </w:r>
      <w:bookmarkStart w:id="0" w:name="_Hlk196726730"/>
      <w:r w:rsidRPr="0070767A">
        <w:rPr>
          <w:rFonts w:ascii="Times New Roman" w:hAnsi="Times New Roman"/>
          <w:b/>
          <w:color w:val="2E74B5" w:themeColor="accent1" w:themeShade="BF"/>
          <w:sz w:val="24"/>
          <w:szCs w:val="24"/>
          <w:lang w:eastAsia="it-IT"/>
        </w:rPr>
        <w:t>SISTEMA DI CIRCOLAZIONE DI ELIO CRIOGENICO, MODELLO HCS1</w:t>
      </w:r>
      <w:bookmarkEnd w:id="0"/>
      <w:r w:rsidR="002C6E58" w:rsidRPr="0070767A">
        <w:rPr>
          <w:rFonts w:ascii="Times New Roman" w:hAnsi="Times New Roman"/>
          <w:b/>
          <w:color w:val="2E74B5" w:themeColor="accent1" w:themeShade="BF"/>
          <w:sz w:val="24"/>
          <w:szCs w:val="24"/>
          <w:lang w:eastAsia="it-IT"/>
        </w:rPr>
        <w:t>”</w:t>
      </w:r>
      <w:r w:rsidRPr="0070767A">
        <w:rPr>
          <w:rFonts w:ascii="Times New Roman" w:hAnsi="Times New Roman"/>
          <w:b/>
          <w:color w:val="2E74B5" w:themeColor="accent1" w:themeShade="BF"/>
          <w:sz w:val="24"/>
          <w:szCs w:val="24"/>
          <w:lang w:eastAsia="it-IT"/>
        </w:rPr>
        <w:t>.</w:t>
      </w:r>
    </w:p>
    <w:p w14:paraId="2050EF4C" w14:textId="3136EA51" w:rsidR="00E568FF" w:rsidRPr="0070767A" w:rsidRDefault="00E568FF" w:rsidP="00827421">
      <w:pPr>
        <w:widowControl w:val="0"/>
        <w:spacing w:line="23" w:lineRule="atLeast"/>
        <w:rPr>
          <w:rFonts w:ascii="Times New Roman" w:hAnsi="Times New Roman"/>
          <w:b/>
          <w:sz w:val="24"/>
          <w:szCs w:val="24"/>
          <w:lang w:eastAsia="it-IT"/>
        </w:rPr>
      </w:pPr>
    </w:p>
    <w:p w14:paraId="22C7E3D8" w14:textId="7BB7BB38" w:rsidR="006C62D8" w:rsidRPr="0070767A" w:rsidRDefault="006C62D8" w:rsidP="00DB38C0">
      <w:pPr>
        <w:widowControl w:val="0"/>
        <w:tabs>
          <w:tab w:val="right" w:pos="2552"/>
          <w:tab w:val="left" w:pos="2694"/>
        </w:tabs>
        <w:spacing w:after="80"/>
        <w:ind w:left="2268" w:hanging="283"/>
        <w:rPr>
          <w:rFonts w:ascii="Times New Roman" w:hAnsi="Times New Roman"/>
          <w:b/>
          <w:sz w:val="24"/>
          <w:szCs w:val="24"/>
          <w:lang w:eastAsia="it-IT"/>
        </w:rPr>
      </w:pPr>
      <w:r w:rsidRPr="0070767A">
        <w:rPr>
          <w:rFonts w:ascii="Times New Roman" w:hAnsi="Times New Roman"/>
          <w:b/>
          <w:sz w:val="24"/>
          <w:szCs w:val="24"/>
          <w:lang w:eastAsia="it-IT"/>
        </w:rPr>
        <w:tab/>
        <w:t>CIG:</w:t>
      </w:r>
      <w:r w:rsidRPr="0070767A">
        <w:rPr>
          <w:rFonts w:ascii="Times New Roman" w:hAnsi="Times New Roman"/>
          <w:b/>
          <w:sz w:val="24"/>
          <w:szCs w:val="24"/>
          <w:lang w:eastAsia="it-IT"/>
        </w:rPr>
        <w:tab/>
      </w:r>
      <w:r w:rsidR="00D833B9" w:rsidRPr="0070767A">
        <w:rPr>
          <w:rFonts w:ascii="Times New Roman" w:hAnsi="Times New Roman"/>
          <w:b/>
          <w:sz w:val="24"/>
          <w:szCs w:val="24"/>
          <w:lang w:eastAsia="it-IT"/>
        </w:rPr>
        <w:t>B638743889</w:t>
      </w:r>
    </w:p>
    <w:p w14:paraId="43F85149" w14:textId="0E46E78D" w:rsidR="006C62D8" w:rsidRPr="0070767A" w:rsidRDefault="006C62D8" w:rsidP="00DB38C0">
      <w:pPr>
        <w:widowControl w:val="0"/>
        <w:tabs>
          <w:tab w:val="right" w:pos="2552"/>
          <w:tab w:val="left" w:pos="2694"/>
        </w:tabs>
        <w:spacing w:after="80"/>
        <w:ind w:left="2127" w:hanging="2127"/>
        <w:rPr>
          <w:rFonts w:ascii="Times New Roman" w:hAnsi="Times New Roman"/>
          <w:b/>
          <w:sz w:val="24"/>
          <w:szCs w:val="24"/>
          <w:lang w:eastAsia="it-IT"/>
        </w:rPr>
      </w:pPr>
      <w:r w:rsidRPr="0070767A">
        <w:rPr>
          <w:rFonts w:ascii="Times New Roman" w:hAnsi="Times New Roman"/>
          <w:b/>
          <w:sz w:val="24"/>
          <w:szCs w:val="24"/>
          <w:lang w:eastAsia="it-IT"/>
        </w:rPr>
        <w:tab/>
      </w:r>
      <w:r w:rsidR="00A4068D">
        <w:rPr>
          <w:rFonts w:ascii="Times New Roman" w:hAnsi="Times New Roman"/>
          <w:b/>
          <w:sz w:val="24"/>
          <w:szCs w:val="24"/>
          <w:lang w:eastAsia="it-IT"/>
        </w:rPr>
        <w:t xml:space="preserve">  </w:t>
      </w:r>
      <w:r w:rsidRPr="0070767A">
        <w:rPr>
          <w:rFonts w:ascii="Times New Roman" w:hAnsi="Times New Roman"/>
          <w:b/>
          <w:sz w:val="24"/>
          <w:szCs w:val="24"/>
          <w:lang w:eastAsia="it-IT"/>
        </w:rPr>
        <w:t>CUP:</w:t>
      </w:r>
      <w:r w:rsidRPr="0070767A">
        <w:rPr>
          <w:rFonts w:ascii="Times New Roman" w:hAnsi="Times New Roman"/>
          <w:b/>
          <w:sz w:val="24"/>
          <w:szCs w:val="24"/>
          <w:lang w:eastAsia="it-IT"/>
        </w:rPr>
        <w:tab/>
      </w:r>
      <w:r w:rsidR="00827421" w:rsidRPr="0070767A">
        <w:rPr>
          <w:rFonts w:ascii="Times New Roman" w:hAnsi="Times New Roman"/>
          <w:b/>
          <w:sz w:val="24"/>
          <w:szCs w:val="24"/>
          <w:lang w:eastAsia="it-IT"/>
        </w:rPr>
        <w:t>C</w:t>
      </w:r>
      <w:r w:rsidR="00D833B9" w:rsidRPr="0070767A">
        <w:rPr>
          <w:rFonts w:ascii="Times New Roman" w:hAnsi="Times New Roman"/>
          <w:b/>
          <w:sz w:val="24"/>
          <w:szCs w:val="24"/>
          <w:lang w:eastAsia="it-IT"/>
        </w:rPr>
        <w:t>72B24000240001</w:t>
      </w:r>
    </w:p>
    <w:p w14:paraId="731EDF0A" w14:textId="2C574A5B" w:rsidR="006C62D8" w:rsidRPr="0070767A" w:rsidRDefault="006C62D8" w:rsidP="00DB38C0">
      <w:pPr>
        <w:widowControl w:val="0"/>
        <w:tabs>
          <w:tab w:val="right" w:pos="2552"/>
          <w:tab w:val="left" w:pos="2694"/>
        </w:tabs>
        <w:spacing w:after="80"/>
        <w:ind w:left="2268" w:hanging="2268"/>
        <w:rPr>
          <w:rFonts w:ascii="Times New Roman" w:hAnsi="Times New Roman"/>
          <w:b/>
          <w:sz w:val="24"/>
          <w:szCs w:val="24"/>
          <w:lang w:eastAsia="it-IT"/>
        </w:rPr>
      </w:pPr>
      <w:r w:rsidRPr="0070767A">
        <w:rPr>
          <w:rFonts w:ascii="Times New Roman" w:hAnsi="Times New Roman"/>
          <w:b/>
          <w:sz w:val="24"/>
          <w:szCs w:val="24"/>
          <w:lang w:eastAsia="it-IT"/>
        </w:rPr>
        <w:tab/>
        <w:t>CUI:</w:t>
      </w:r>
      <w:r w:rsidRPr="0070767A">
        <w:rPr>
          <w:rFonts w:ascii="Times New Roman" w:hAnsi="Times New Roman"/>
          <w:b/>
          <w:sz w:val="24"/>
          <w:szCs w:val="24"/>
          <w:lang w:eastAsia="it-IT"/>
        </w:rPr>
        <w:tab/>
      </w:r>
      <w:r w:rsidR="009A2C30" w:rsidRPr="0070767A">
        <w:rPr>
          <w:rFonts w:ascii="Times New Roman" w:hAnsi="Times New Roman"/>
          <w:b/>
          <w:sz w:val="24"/>
          <w:szCs w:val="24"/>
          <w:lang w:eastAsia="it-IT"/>
        </w:rPr>
        <w:t>F97</w:t>
      </w:r>
      <w:r w:rsidR="00D833B9" w:rsidRPr="0070767A">
        <w:rPr>
          <w:rFonts w:ascii="Times New Roman" w:hAnsi="Times New Roman"/>
          <w:b/>
          <w:sz w:val="24"/>
          <w:szCs w:val="24"/>
          <w:lang w:eastAsia="it-IT"/>
        </w:rPr>
        <w:t>220210583202400070</w:t>
      </w:r>
    </w:p>
    <w:p w14:paraId="5C8F70D6" w14:textId="38CE4927" w:rsidR="006C62D8" w:rsidRPr="0070767A" w:rsidRDefault="006C62D8" w:rsidP="00DB38C0">
      <w:pPr>
        <w:widowControl w:val="0"/>
        <w:tabs>
          <w:tab w:val="right" w:pos="2552"/>
          <w:tab w:val="left" w:pos="2694"/>
        </w:tabs>
        <w:spacing w:after="80"/>
        <w:ind w:left="2268" w:hanging="2268"/>
        <w:rPr>
          <w:rFonts w:ascii="Times New Roman" w:hAnsi="Times New Roman"/>
          <w:b/>
          <w:sz w:val="24"/>
          <w:szCs w:val="24"/>
          <w:lang w:eastAsia="it-IT"/>
        </w:rPr>
      </w:pPr>
      <w:r w:rsidRPr="0070767A">
        <w:rPr>
          <w:rFonts w:ascii="Times New Roman" w:hAnsi="Times New Roman"/>
          <w:b/>
          <w:sz w:val="24"/>
          <w:szCs w:val="24"/>
          <w:lang w:eastAsia="it-IT"/>
        </w:rPr>
        <w:tab/>
        <w:t>CPV:</w:t>
      </w:r>
      <w:r w:rsidRPr="0070767A">
        <w:rPr>
          <w:rFonts w:ascii="Times New Roman" w:hAnsi="Times New Roman"/>
          <w:b/>
          <w:sz w:val="24"/>
          <w:szCs w:val="24"/>
          <w:lang w:eastAsia="it-IT"/>
        </w:rPr>
        <w:tab/>
      </w:r>
      <w:r w:rsidR="00D833B9" w:rsidRPr="0070767A">
        <w:rPr>
          <w:rFonts w:ascii="Times New Roman" w:hAnsi="Times New Roman"/>
          <w:b/>
          <w:sz w:val="24"/>
          <w:szCs w:val="24"/>
          <w:lang w:eastAsia="it-IT"/>
        </w:rPr>
        <w:t>42943500-3</w:t>
      </w:r>
    </w:p>
    <w:p w14:paraId="5371DE01" w14:textId="2643B264" w:rsidR="006C62D8" w:rsidRPr="0070767A" w:rsidRDefault="006C62D8" w:rsidP="00DB38C0">
      <w:pPr>
        <w:widowControl w:val="0"/>
        <w:tabs>
          <w:tab w:val="right" w:pos="2552"/>
          <w:tab w:val="left" w:pos="2694"/>
        </w:tabs>
        <w:spacing w:after="80"/>
        <w:ind w:left="709"/>
        <w:rPr>
          <w:rFonts w:ascii="Times New Roman" w:hAnsi="Times New Roman"/>
          <w:b/>
          <w:sz w:val="24"/>
          <w:szCs w:val="24"/>
          <w:lang w:eastAsia="it-IT"/>
        </w:rPr>
      </w:pPr>
      <w:r w:rsidRPr="0070767A">
        <w:rPr>
          <w:rFonts w:ascii="Times New Roman" w:hAnsi="Times New Roman"/>
          <w:b/>
          <w:sz w:val="24"/>
          <w:szCs w:val="24"/>
          <w:lang w:eastAsia="it-IT"/>
        </w:rPr>
        <w:tab/>
      </w:r>
      <w:r w:rsidR="00D833B9" w:rsidRPr="0070767A">
        <w:rPr>
          <w:rFonts w:ascii="Times New Roman" w:hAnsi="Times New Roman"/>
          <w:b/>
          <w:sz w:val="24"/>
          <w:szCs w:val="24"/>
          <w:lang w:eastAsia="it-IT"/>
        </w:rPr>
        <w:t>CODICE DI GARA</w:t>
      </w:r>
      <w:r w:rsidRPr="0070767A">
        <w:rPr>
          <w:rFonts w:ascii="Times New Roman" w:hAnsi="Times New Roman"/>
          <w:b/>
          <w:sz w:val="24"/>
          <w:szCs w:val="24"/>
          <w:lang w:eastAsia="it-IT"/>
        </w:rPr>
        <w:t>:</w:t>
      </w:r>
      <w:r w:rsidRPr="0070767A">
        <w:rPr>
          <w:rFonts w:ascii="Times New Roman" w:hAnsi="Times New Roman"/>
          <w:b/>
          <w:sz w:val="24"/>
          <w:szCs w:val="24"/>
          <w:lang w:eastAsia="it-IT"/>
        </w:rPr>
        <w:tab/>
      </w:r>
      <w:r w:rsidR="00D833B9" w:rsidRPr="0070767A">
        <w:rPr>
          <w:rFonts w:ascii="Times New Roman" w:hAnsi="Times New Roman"/>
          <w:b/>
          <w:sz w:val="24"/>
          <w:szCs w:val="24"/>
          <w:lang w:eastAsia="it-IT"/>
        </w:rPr>
        <w:t>G02133</w:t>
      </w:r>
    </w:p>
    <w:p w14:paraId="184D854A" w14:textId="70FF2E9D" w:rsidR="006C62D8" w:rsidRPr="0070767A" w:rsidRDefault="006C62D8" w:rsidP="00827421">
      <w:pPr>
        <w:widowControl w:val="0"/>
        <w:tabs>
          <w:tab w:val="right" w:pos="2552"/>
          <w:tab w:val="left" w:pos="2694"/>
        </w:tabs>
        <w:rPr>
          <w:rFonts w:ascii="Times New Roman" w:hAnsi="Times New Roman"/>
          <w:b/>
          <w:sz w:val="24"/>
          <w:szCs w:val="24"/>
          <w:lang w:eastAsia="it-IT"/>
        </w:rPr>
      </w:pPr>
    </w:p>
    <w:p w14:paraId="08AC28DC" w14:textId="413E908F" w:rsidR="006C62D8" w:rsidRPr="0070767A" w:rsidRDefault="006C62D8" w:rsidP="00DB38C0">
      <w:pPr>
        <w:widowControl w:val="0"/>
        <w:tabs>
          <w:tab w:val="right" w:pos="2552"/>
          <w:tab w:val="left" w:pos="2694"/>
        </w:tabs>
        <w:ind w:left="2552" w:hanging="2552"/>
        <w:rPr>
          <w:rFonts w:ascii="Times New Roman" w:hAnsi="Times New Roman"/>
          <w:b/>
          <w:sz w:val="24"/>
          <w:szCs w:val="24"/>
          <w:u w:val="single"/>
          <w:lang w:eastAsia="it-IT"/>
        </w:rPr>
      </w:pPr>
      <w:r w:rsidRPr="0070767A">
        <w:rPr>
          <w:rFonts w:ascii="Times New Roman" w:hAnsi="Times New Roman"/>
          <w:b/>
          <w:sz w:val="24"/>
          <w:szCs w:val="24"/>
          <w:u w:val="single"/>
          <w:lang w:eastAsia="it-IT"/>
        </w:rPr>
        <w:t xml:space="preserve">Importo </w:t>
      </w:r>
      <w:r w:rsidR="00D833B9" w:rsidRPr="0070767A">
        <w:rPr>
          <w:rFonts w:ascii="Times New Roman" w:hAnsi="Times New Roman"/>
          <w:b/>
          <w:sz w:val="24"/>
          <w:szCs w:val="24"/>
          <w:u w:val="single"/>
          <w:lang w:eastAsia="it-IT"/>
        </w:rPr>
        <w:t>della fornitura</w:t>
      </w:r>
      <w:r w:rsidRPr="0070767A">
        <w:rPr>
          <w:rFonts w:ascii="Times New Roman" w:hAnsi="Times New Roman"/>
          <w:b/>
          <w:sz w:val="24"/>
          <w:szCs w:val="24"/>
          <w:u w:val="single"/>
          <w:lang w:eastAsia="it-IT"/>
        </w:rPr>
        <w:t>:</w:t>
      </w:r>
      <w:r w:rsidRPr="0070767A">
        <w:rPr>
          <w:rFonts w:ascii="Times New Roman" w:hAnsi="Times New Roman"/>
          <w:b/>
          <w:sz w:val="24"/>
          <w:szCs w:val="24"/>
          <w:u w:val="single"/>
          <w:lang w:eastAsia="it-IT"/>
        </w:rPr>
        <w:tab/>
      </w:r>
      <w:r w:rsidR="00D833B9" w:rsidRPr="0070767A">
        <w:rPr>
          <w:rFonts w:ascii="Times New Roman" w:hAnsi="Times New Roman"/>
          <w:b/>
          <w:sz w:val="24"/>
          <w:szCs w:val="24"/>
          <w:u w:val="single"/>
          <w:lang w:eastAsia="it-IT"/>
        </w:rPr>
        <w:t xml:space="preserve"> </w:t>
      </w:r>
      <w:r w:rsidR="00827421" w:rsidRPr="0070767A">
        <w:rPr>
          <w:rFonts w:ascii="Times New Roman" w:hAnsi="Times New Roman"/>
          <w:b/>
          <w:sz w:val="24"/>
          <w:szCs w:val="24"/>
          <w:u w:val="single"/>
          <w:lang w:eastAsia="it-IT"/>
        </w:rPr>
        <w:t xml:space="preserve">€ </w:t>
      </w:r>
      <w:r w:rsidR="00CD762A" w:rsidRPr="0070767A">
        <w:rPr>
          <w:rFonts w:ascii="Times New Roman" w:hAnsi="Times New Roman"/>
          <w:b/>
          <w:sz w:val="24"/>
          <w:szCs w:val="24"/>
          <w:u w:val="single"/>
          <w:lang w:eastAsia="it-IT"/>
        </w:rPr>
        <w:t>1</w:t>
      </w:r>
      <w:r w:rsidR="00D833B9" w:rsidRPr="0070767A">
        <w:rPr>
          <w:rFonts w:ascii="Times New Roman" w:hAnsi="Times New Roman"/>
          <w:b/>
          <w:sz w:val="24"/>
          <w:szCs w:val="24"/>
          <w:u w:val="single"/>
          <w:lang w:eastAsia="it-IT"/>
        </w:rPr>
        <w:t>37</w:t>
      </w:r>
      <w:r w:rsidR="00827421" w:rsidRPr="0070767A">
        <w:rPr>
          <w:rFonts w:ascii="Times New Roman" w:hAnsi="Times New Roman"/>
          <w:b/>
          <w:sz w:val="24"/>
          <w:szCs w:val="24"/>
          <w:u w:val="single"/>
          <w:lang w:eastAsia="it-IT"/>
        </w:rPr>
        <w:t>.</w:t>
      </w:r>
      <w:r w:rsidR="00CD762A" w:rsidRPr="0070767A">
        <w:rPr>
          <w:rFonts w:ascii="Times New Roman" w:hAnsi="Times New Roman"/>
          <w:b/>
          <w:sz w:val="24"/>
          <w:szCs w:val="24"/>
          <w:u w:val="single"/>
          <w:lang w:eastAsia="it-IT"/>
        </w:rPr>
        <w:t>0</w:t>
      </w:r>
      <w:r w:rsidR="009A2C30" w:rsidRPr="0070767A">
        <w:rPr>
          <w:rFonts w:ascii="Times New Roman" w:hAnsi="Times New Roman"/>
          <w:b/>
          <w:sz w:val="24"/>
          <w:szCs w:val="24"/>
          <w:u w:val="single"/>
          <w:lang w:eastAsia="it-IT"/>
        </w:rPr>
        <w:t>00</w:t>
      </w:r>
      <w:r w:rsidR="00827421" w:rsidRPr="0070767A">
        <w:rPr>
          <w:rFonts w:ascii="Times New Roman" w:hAnsi="Times New Roman"/>
          <w:b/>
          <w:sz w:val="24"/>
          <w:szCs w:val="24"/>
          <w:u w:val="single"/>
          <w:lang w:eastAsia="it-IT"/>
        </w:rPr>
        <w:t>,00</w:t>
      </w:r>
      <w:r w:rsidR="00D833B9" w:rsidRPr="0070767A">
        <w:rPr>
          <w:rFonts w:ascii="Times New Roman" w:hAnsi="Times New Roman"/>
          <w:b/>
          <w:sz w:val="24"/>
          <w:szCs w:val="24"/>
          <w:u w:val="single"/>
          <w:lang w:eastAsia="it-IT"/>
        </w:rPr>
        <w:t xml:space="preserve"> (I.V.A. ESENTE AI SENSI DELL’ART. 8-BIS, COMMA 1, LETT. E) DEL D.P.R. N. 633/1972</w:t>
      </w:r>
      <w:r w:rsidR="00884030" w:rsidRPr="0070767A">
        <w:rPr>
          <w:rFonts w:ascii="Times New Roman" w:hAnsi="Times New Roman"/>
          <w:b/>
          <w:sz w:val="24"/>
          <w:szCs w:val="24"/>
          <w:u w:val="single"/>
          <w:lang w:eastAsia="it-IT"/>
        </w:rPr>
        <w:t>.</w:t>
      </w:r>
    </w:p>
    <w:p w14:paraId="784CEB44" w14:textId="4AEF9201" w:rsidR="006C62D8" w:rsidRPr="0070767A" w:rsidRDefault="006C62D8" w:rsidP="00827421">
      <w:pPr>
        <w:widowControl w:val="0"/>
        <w:tabs>
          <w:tab w:val="right" w:pos="2552"/>
          <w:tab w:val="left" w:pos="2694"/>
        </w:tabs>
        <w:rPr>
          <w:rFonts w:ascii="Times New Roman" w:hAnsi="Times New Roman"/>
          <w:b/>
          <w:sz w:val="24"/>
          <w:szCs w:val="24"/>
          <w:lang w:eastAsia="it-IT"/>
        </w:rPr>
      </w:pPr>
    </w:p>
    <w:p w14:paraId="63C11CC8" w14:textId="77777777" w:rsidR="00827421" w:rsidRPr="0070767A" w:rsidRDefault="00827421" w:rsidP="00827421">
      <w:pPr>
        <w:widowControl w:val="0"/>
        <w:tabs>
          <w:tab w:val="right" w:pos="2552"/>
          <w:tab w:val="left" w:pos="2694"/>
        </w:tabs>
        <w:rPr>
          <w:rFonts w:ascii="Times New Roman" w:hAnsi="Times New Roman"/>
          <w:b/>
          <w:sz w:val="24"/>
          <w:szCs w:val="24"/>
          <w:lang w:eastAsia="it-IT"/>
        </w:rPr>
      </w:pPr>
    </w:p>
    <w:p w14:paraId="7820B7B2" w14:textId="1589B7D7" w:rsidR="006C62D8" w:rsidRPr="0070767A" w:rsidRDefault="006C62D8" w:rsidP="00D833B9">
      <w:pPr>
        <w:widowControl w:val="0"/>
        <w:tabs>
          <w:tab w:val="right" w:pos="2552"/>
          <w:tab w:val="left" w:pos="2694"/>
        </w:tabs>
        <w:ind w:left="-142" w:firstLine="142"/>
        <w:rPr>
          <w:rFonts w:ascii="Times New Roman" w:hAnsi="Times New Roman"/>
          <w:b/>
          <w:sz w:val="24"/>
          <w:szCs w:val="24"/>
          <w:lang w:eastAsia="it-IT"/>
        </w:rPr>
      </w:pPr>
      <w:r w:rsidRPr="0070767A">
        <w:rPr>
          <w:rFonts w:ascii="Times New Roman" w:hAnsi="Times New Roman"/>
          <w:b/>
          <w:sz w:val="24"/>
          <w:szCs w:val="24"/>
          <w:lang w:eastAsia="it-IT"/>
        </w:rPr>
        <w:tab/>
        <w:t>Stazione appaltante:</w:t>
      </w:r>
      <w:r w:rsidRPr="0070767A">
        <w:rPr>
          <w:rFonts w:ascii="Times New Roman" w:hAnsi="Times New Roman"/>
          <w:b/>
          <w:sz w:val="24"/>
          <w:szCs w:val="24"/>
          <w:lang w:eastAsia="it-IT"/>
        </w:rPr>
        <w:tab/>
      </w:r>
      <w:r w:rsidR="00D833B9" w:rsidRPr="0070767A">
        <w:rPr>
          <w:rFonts w:ascii="Times New Roman" w:hAnsi="Times New Roman"/>
          <w:b/>
          <w:sz w:val="24"/>
          <w:szCs w:val="24"/>
          <w:lang w:eastAsia="it-IT"/>
        </w:rPr>
        <w:t xml:space="preserve">      </w:t>
      </w:r>
      <w:r w:rsidRPr="0070767A">
        <w:rPr>
          <w:rFonts w:ascii="Times New Roman" w:hAnsi="Times New Roman"/>
          <w:b/>
          <w:sz w:val="24"/>
          <w:szCs w:val="24"/>
          <w:lang w:eastAsia="it-IT"/>
        </w:rPr>
        <w:t>INAF – Osservatorio Astronomico di Palermo</w:t>
      </w:r>
    </w:p>
    <w:p w14:paraId="316F118E" w14:textId="0EAC9EC4" w:rsidR="006C62D8" w:rsidRPr="0070767A" w:rsidRDefault="006C62D8" w:rsidP="00827421">
      <w:pPr>
        <w:widowControl w:val="0"/>
        <w:tabs>
          <w:tab w:val="right" w:pos="2552"/>
          <w:tab w:val="left" w:pos="2694"/>
        </w:tabs>
        <w:rPr>
          <w:rFonts w:ascii="Times New Roman" w:hAnsi="Times New Roman"/>
          <w:sz w:val="24"/>
          <w:szCs w:val="24"/>
          <w:lang w:eastAsia="it-IT"/>
        </w:rPr>
      </w:pPr>
      <w:r w:rsidRPr="0070767A">
        <w:rPr>
          <w:rFonts w:ascii="Times New Roman" w:hAnsi="Times New Roman"/>
          <w:b/>
          <w:sz w:val="24"/>
          <w:szCs w:val="24"/>
          <w:lang w:eastAsia="it-IT"/>
        </w:rPr>
        <w:tab/>
      </w:r>
      <w:r w:rsidRPr="0070767A">
        <w:rPr>
          <w:rFonts w:ascii="Times New Roman" w:hAnsi="Times New Roman"/>
          <w:b/>
          <w:sz w:val="24"/>
          <w:szCs w:val="24"/>
          <w:lang w:eastAsia="it-IT"/>
        </w:rPr>
        <w:tab/>
      </w:r>
      <w:r w:rsidR="00D833B9" w:rsidRPr="0070767A">
        <w:rPr>
          <w:rFonts w:ascii="Times New Roman" w:hAnsi="Times New Roman"/>
          <w:b/>
          <w:sz w:val="24"/>
          <w:szCs w:val="24"/>
          <w:lang w:eastAsia="it-IT"/>
        </w:rPr>
        <w:t xml:space="preserve">      </w:t>
      </w:r>
      <w:r w:rsidRPr="0070767A">
        <w:rPr>
          <w:rFonts w:ascii="Times New Roman" w:hAnsi="Times New Roman"/>
          <w:sz w:val="24"/>
          <w:szCs w:val="24"/>
          <w:lang w:eastAsia="it-IT"/>
        </w:rPr>
        <w:t>Piazza del Parlamento, 1, 90134 Palermo</w:t>
      </w:r>
    </w:p>
    <w:p w14:paraId="13B5FEB2" w14:textId="7FF2C04F" w:rsidR="006C62D8" w:rsidRPr="0070767A" w:rsidRDefault="006C62D8" w:rsidP="00827421">
      <w:pPr>
        <w:widowControl w:val="0"/>
        <w:tabs>
          <w:tab w:val="right" w:pos="2552"/>
          <w:tab w:val="left" w:pos="2694"/>
        </w:tabs>
        <w:rPr>
          <w:rFonts w:ascii="Times New Roman" w:hAnsi="Times New Roman"/>
          <w:sz w:val="24"/>
          <w:szCs w:val="24"/>
          <w:lang w:eastAsia="it-IT"/>
        </w:rPr>
      </w:pPr>
      <w:r w:rsidRPr="0070767A">
        <w:rPr>
          <w:rFonts w:ascii="Times New Roman" w:hAnsi="Times New Roman"/>
          <w:sz w:val="24"/>
          <w:szCs w:val="24"/>
          <w:lang w:eastAsia="it-IT"/>
        </w:rPr>
        <w:tab/>
      </w:r>
      <w:r w:rsidRPr="0070767A">
        <w:rPr>
          <w:rFonts w:ascii="Times New Roman" w:hAnsi="Times New Roman"/>
          <w:sz w:val="24"/>
          <w:szCs w:val="24"/>
          <w:lang w:eastAsia="it-IT"/>
        </w:rPr>
        <w:tab/>
      </w:r>
      <w:r w:rsidR="00D833B9" w:rsidRPr="0070767A">
        <w:rPr>
          <w:rFonts w:ascii="Times New Roman" w:hAnsi="Times New Roman"/>
          <w:sz w:val="24"/>
          <w:szCs w:val="24"/>
          <w:lang w:eastAsia="it-IT"/>
        </w:rPr>
        <w:t xml:space="preserve">      </w:t>
      </w:r>
      <w:r w:rsidRPr="0070767A">
        <w:rPr>
          <w:rFonts w:ascii="Times New Roman" w:hAnsi="Times New Roman"/>
          <w:sz w:val="24"/>
          <w:szCs w:val="24"/>
          <w:lang w:eastAsia="it-IT"/>
        </w:rPr>
        <w:t>C.F. 97220210583 – P.IVA: 06895721006</w:t>
      </w:r>
    </w:p>
    <w:p w14:paraId="7E1BCB08" w14:textId="45C3C604" w:rsidR="006C62D8" w:rsidRPr="0070767A" w:rsidRDefault="006C62D8" w:rsidP="00827421">
      <w:pPr>
        <w:widowControl w:val="0"/>
        <w:tabs>
          <w:tab w:val="right" w:pos="2552"/>
          <w:tab w:val="left" w:pos="2694"/>
        </w:tabs>
        <w:rPr>
          <w:rFonts w:ascii="Times New Roman" w:hAnsi="Times New Roman"/>
          <w:sz w:val="24"/>
          <w:szCs w:val="24"/>
          <w:lang w:eastAsia="it-IT"/>
        </w:rPr>
      </w:pPr>
      <w:r w:rsidRPr="0070767A">
        <w:rPr>
          <w:rFonts w:ascii="Times New Roman" w:hAnsi="Times New Roman"/>
          <w:sz w:val="24"/>
          <w:szCs w:val="24"/>
          <w:lang w:eastAsia="it-IT"/>
        </w:rPr>
        <w:tab/>
      </w:r>
      <w:r w:rsidRPr="0070767A">
        <w:rPr>
          <w:rFonts w:ascii="Times New Roman" w:hAnsi="Times New Roman"/>
          <w:sz w:val="24"/>
          <w:szCs w:val="24"/>
          <w:lang w:eastAsia="it-IT"/>
        </w:rPr>
        <w:tab/>
      </w:r>
      <w:r w:rsidR="00D833B9" w:rsidRPr="0070767A">
        <w:rPr>
          <w:rFonts w:ascii="Times New Roman" w:hAnsi="Times New Roman"/>
          <w:sz w:val="24"/>
          <w:szCs w:val="24"/>
          <w:lang w:eastAsia="it-IT"/>
        </w:rPr>
        <w:t xml:space="preserve">      </w:t>
      </w:r>
      <w:r w:rsidRPr="0070767A">
        <w:rPr>
          <w:rFonts w:ascii="Times New Roman" w:hAnsi="Times New Roman"/>
          <w:sz w:val="24"/>
          <w:szCs w:val="24"/>
          <w:lang w:eastAsia="it-IT"/>
        </w:rPr>
        <w:t>Tel. 091233</w:t>
      </w:r>
      <w:r w:rsidR="00A4068D">
        <w:rPr>
          <w:rFonts w:ascii="Times New Roman" w:hAnsi="Times New Roman"/>
          <w:sz w:val="24"/>
          <w:szCs w:val="24"/>
          <w:lang w:eastAsia="it-IT"/>
        </w:rPr>
        <w:t>273</w:t>
      </w:r>
    </w:p>
    <w:p w14:paraId="3B7CFF71" w14:textId="5C6568B8" w:rsidR="006C62D8" w:rsidRPr="0070767A" w:rsidRDefault="006C62D8" w:rsidP="00827421">
      <w:pPr>
        <w:widowControl w:val="0"/>
        <w:tabs>
          <w:tab w:val="right" w:pos="2552"/>
          <w:tab w:val="left" w:pos="2694"/>
        </w:tabs>
        <w:rPr>
          <w:rFonts w:ascii="Times New Roman" w:hAnsi="Times New Roman"/>
          <w:sz w:val="24"/>
          <w:szCs w:val="24"/>
          <w:lang w:eastAsia="it-IT"/>
        </w:rPr>
      </w:pPr>
      <w:r w:rsidRPr="0070767A">
        <w:rPr>
          <w:rFonts w:ascii="Times New Roman" w:hAnsi="Times New Roman"/>
          <w:sz w:val="24"/>
          <w:szCs w:val="24"/>
          <w:lang w:eastAsia="it-IT"/>
        </w:rPr>
        <w:tab/>
      </w:r>
      <w:r w:rsidRPr="0070767A">
        <w:rPr>
          <w:rFonts w:ascii="Times New Roman" w:hAnsi="Times New Roman"/>
          <w:sz w:val="24"/>
          <w:szCs w:val="24"/>
          <w:lang w:eastAsia="it-IT"/>
        </w:rPr>
        <w:tab/>
      </w:r>
      <w:r w:rsidR="00D833B9" w:rsidRPr="0070767A">
        <w:rPr>
          <w:rFonts w:ascii="Times New Roman" w:hAnsi="Times New Roman"/>
          <w:sz w:val="24"/>
          <w:szCs w:val="24"/>
          <w:lang w:eastAsia="it-IT"/>
        </w:rPr>
        <w:t xml:space="preserve">      </w:t>
      </w:r>
      <w:r w:rsidRPr="0070767A">
        <w:rPr>
          <w:rFonts w:ascii="Times New Roman" w:hAnsi="Times New Roman"/>
          <w:sz w:val="24"/>
          <w:szCs w:val="24"/>
          <w:lang w:eastAsia="it-IT"/>
        </w:rPr>
        <w:t xml:space="preserve">PEC: </w:t>
      </w:r>
      <w:hyperlink r:id="rId8" w:history="1">
        <w:r w:rsidRPr="0070767A">
          <w:rPr>
            <w:rFonts w:ascii="Times New Roman" w:hAnsi="Times New Roman"/>
            <w:sz w:val="24"/>
            <w:szCs w:val="24"/>
            <w:lang w:eastAsia="it-IT"/>
          </w:rPr>
          <w:t>inafoapalermo@pcert.postecert.it</w:t>
        </w:r>
      </w:hyperlink>
    </w:p>
    <w:p w14:paraId="7F1BF5CA" w14:textId="77777777" w:rsidR="00D833B9" w:rsidRPr="0070767A" w:rsidRDefault="00D833B9" w:rsidP="0024431A">
      <w:pPr>
        <w:widowControl w:val="0"/>
        <w:tabs>
          <w:tab w:val="left" w:pos="2694"/>
        </w:tabs>
        <w:rPr>
          <w:rFonts w:ascii="Times New Roman" w:hAnsi="Times New Roman"/>
          <w:sz w:val="24"/>
          <w:szCs w:val="24"/>
          <w:lang w:eastAsia="it-IT"/>
        </w:rPr>
      </w:pPr>
    </w:p>
    <w:p w14:paraId="33F44D59" w14:textId="09D87979" w:rsidR="00531478" w:rsidRPr="0070767A" w:rsidRDefault="0024431A" w:rsidP="0024431A">
      <w:pPr>
        <w:widowControl w:val="0"/>
        <w:tabs>
          <w:tab w:val="left" w:pos="2694"/>
        </w:tabs>
        <w:rPr>
          <w:rFonts w:ascii="Times New Roman" w:hAnsi="Times New Roman"/>
          <w:b/>
          <w:sz w:val="24"/>
          <w:szCs w:val="24"/>
          <w:lang w:eastAsia="it-IT"/>
        </w:rPr>
      </w:pPr>
      <w:r w:rsidRPr="0070767A">
        <w:rPr>
          <w:rFonts w:ascii="Times New Roman" w:hAnsi="Times New Roman"/>
          <w:b/>
          <w:sz w:val="24"/>
          <w:szCs w:val="24"/>
          <w:lang w:eastAsia="it-IT"/>
        </w:rPr>
        <w:t>Responsabile</w:t>
      </w:r>
      <w:r w:rsidR="00D833B9" w:rsidRPr="0070767A">
        <w:rPr>
          <w:rFonts w:ascii="Times New Roman" w:hAnsi="Times New Roman"/>
          <w:b/>
          <w:sz w:val="24"/>
          <w:szCs w:val="24"/>
          <w:lang w:eastAsia="it-IT"/>
        </w:rPr>
        <w:t xml:space="preserve"> Unico</w:t>
      </w:r>
      <w:r w:rsidRPr="0070767A">
        <w:rPr>
          <w:rFonts w:ascii="Times New Roman" w:hAnsi="Times New Roman"/>
          <w:b/>
          <w:sz w:val="24"/>
          <w:szCs w:val="24"/>
          <w:lang w:eastAsia="it-IT"/>
        </w:rPr>
        <w:t xml:space="preserve"> del Progett</w:t>
      </w:r>
      <w:r w:rsidR="00D833B9" w:rsidRPr="0070767A">
        <w:rPr>
          <w:rFonts w:ascii="Times New Roman" w:hAnsi="Times New Roman"/>
          <w:b/>
          <w:sz w:val="24"/>
          <w:szCs w:val="24"/>
          <w:lang w:eastAsia="it-IT"/>
        </w:rPr>
        <w:t xml:space="preserve">o: </w:t>
      </w:r>
      <w:r w:rsidR="00884030" w:rsidRPr="0070767A">
        <w:rPr>
          <w:rFonts w:ascii="Times New Roman" w:hAnsi="Times New Roman"/>
          <w:b/>
          <w:sz w:val="24"/>
          <w:szCs w:val="24"/>
          <w:lang w:eastAsia="it-IT"/>
        </w:rPr>
        <w:t xml:space="preserve"> Dott.ssa </w:t>
      </w:r>
      <w:r w:rsidR="00D833B9" w:rsidRPr="0070767A">
        <w:rPr>
          <w:rFonts w:ascii="Times New Roman" w:hAnsi="Times New Roman"/>
          <w:b/>
          <w:sz w:val="24"/>
          <w:szCs w:val="24"/>
          <w:lang w:eastAsia="it-IT"/>
        </w:rPr>
        <w:t>Rosa Orlando</w:t>
      </w:r>
    </w:p>
    <w:p w14:paraId="280A17D3" w14:textId="0BA3740B" w:rsidR="00A6468F" w:rsidRPr="0070767A" w:rsidRDefault="00870286" w:rsidP="00A6468F">
      <w:pPr>
        <w:widowControl w:val="0"/>
        <w:spacing w:before="60"/>
        <w:jc w:val="left"/>
        <w:rPr>
          <w:rFonts w:ascii="Times New Roman" w:hAnsi="Times New Roman"/>
          <w:sz w:val="24"/>
          <w:szCs w:val="24"/>
        </w:rPr>
      </w:pPr>
      <w:r w:rsidRPr="0070767A">
        <w:rPr>
          <w:rFonts w:ascii="Times New Roman" w:hAnsi="Times New Roman"/>
          <w:sz w:val="24"/>
          <w:szCs w:val="24"/>
        </w:rPr>
        <w:br w:type="page"/>
      </w:r>
    </w:p>
    <w:p w14:paraId="74B47F4B" w14:textId="77777777" w:rsidR="00DB38C0" w:rsidRPr="00DB38C0" w:rsidRDefault="00544433" w:rsidP="00DB38C0">
      <w:pPr>
        <w:pStyle w:val="Titolospuntato"/>
        <w:spacing w:before="0" w:after="0"/>
        <w:rPr>
          <w:rFonts w:ascii="Times New Roman" w:hAnsi="Times New Roman"/>
          <w:color w:val="000000" w:themeColor="text1"/>
          <w:sz w:val="24"/>
          <w:szCs w:val="24"/>
        </w:rPr>
      </w:pPr>
      <w:bookmarkStart w:id="1" w:name="_Toc482101906"/>
      <w:bookmarkStart w:id="2" w:name="_Toc482101812"/>
      <w:bookmarkStart w:id="3" w:name="_Toc482101719"/>
      <w:bookmarkStart w:id="4" w:name="_Toc482101544"/>
      <w:bookmarkStart w:id="5" w:name="_Toc482101429"/>
      <w:bookmarkStart w:id="6" w:name="_Toc374026426"/>
      <w:bookmarkStart w:id="7" w:name="_Toc374025981"/>
      <w:bookmarkStart w:id="8" w:name="_Toc374025928"/>
      <w:bookmarkStart w:id="9" w:name="_Toc374025834"/>
      <w:bookmarkStart w:id="10" w:name="_Toc374025745"/>
      <w:bookmarkStart w:id="11" w:name="_Toc498419717"/>
      <w:bookmarkStart w:id="12" w:name="_Toc497831525"/>
      <w:bookmarkStart w:id="13" w:name="_Toc497728131"/>
      <w:bookmarkStart w:id="14" w:name="_Toc497484933"/>
      <w:bookmarkStart w:id="15" w:name="_Toc494359015"/>
      <w:bookmarkStart w:id="16" w:name="_Toc494358966"/>
      <w:bookmarkStart w:id="17" w:name="_Toc493500868"/>
      <w:bookmarkStart w:id="18" w:name="_Toc498419716"/>
      <w:bookmarkStart w:id="19" w:name="_Toc497831524"/>
      <w:bookmarkStart w:id="20" w:name="_Toc497728130"/>
      <w:bookmarkStart w:id="21" w:name="_Toc497484932"/>
      <w:bookmarkStart w:id="22" w:name="_Toc494359014"/>
      <w:bookmarkStart w:id="23" w:name="_Toc494358965"/>
      <w:bookmarkStart w:id="24" w:name="_Toc493500867"/>
      <w:bookmarkStart w:id="25" w:name="_Toc482102096"/>
      <w:bookmarkStart w:id="26" w:name="_Toc482102001"/>
      <w:bookmarkStart w:id="27" w:name="_Toc391036046"/>
      <w:bookmarkStart w:id="28" w:name="_Toc391035973"/>
      <w:bookmarkStart w:id="29" w:name="_Toc380501861"/>
      <w:bookmarkStart w:id="30" w:name="_Toc35403817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DB38C0">
        <w:rPr>
          <w:rStyle w:val="Titolodellibro"/>
          <w:rFonts w:ascii="Times New Roman" w:hAnsi="Times New Roman"/>
          <w:b/>
          <w:bCs/>
          <w:i w:val="0"/>
          <w:iCs/>
          <w:color w:val="000000" w:themeColor="text1"/>
          <w:spacing w:val="0"/>
          <w:sz w:val="24"/>
          <w:szCs w:val="24"/>
        </w:rPr>
        <w:lastRenderedPageBreak/>
        <w:t>CONTRATTO</w:t>
      </w:r>
      <w:r w:rsidR="004E7E58" w:rsidRPr="00DB38C0">
        <w:rPr>
          <w:rStyle w:val="Titolodellibro"/>
          <w:rFonts w:ascii="Times New Roman" w:hAnsi="Times New Roman"/>
          <w:b/>
          <w:bCs/>
          <w:i w:val="0"/>
          <w:iCs/>
          <w:color w:val="000000" w:themeColor="text1"/>
          <w:spacing w:val="0"/>
          <w:sz w:val="24"/>
          <w:szCs w:val="24"/>
        </w:rPr>
        <w:t xml:space="preserve"> DI APPALTO</w:t>
      </w:r>
      <w:r w:rsidR="00DB38C0" w:rsidRPr="00DB38C0">
        <w:rPr>
          <w:rStyle w:val="Titolodellibro"/>
          <w:rFonts w:ascii="Times New Roman" w:hAnsi="Times New Roman"/>
          <w:b/>
          <w:bCs/>
          <w:i w:val="0"/>
          <w:iCs/>
          <w:color w:val="000000" w:themeColor="text1"/>
          <w:spacing w:val="0"/>
          <w:sz w:val="24"/>
          <w:szCs w:val="24"/>
        </w:rPr>
        <w:t xml:space="preserve"> </w:t>
      </w:r>
      <w:r w:rsidRPr="00DB38C0">
        <w:rPr>
          <w:rFonts w:ascii="Times New Roman" w:hAnsi="Times New Roman"/>
          <w:color w:val="000000" w:themeColor="text1"/>
          <w:sz w:val="24"/>
          <w:szCs w:val="24"/>
        </w:rPr>
        <w:t>PER LA FORNITURA D</w:t>
      </w:r>
      <w:r w:rsidR="00884030" w:rsidRPr="00DB38C0">
        <w:rPr>
          <w:rFonts w:ascii="Times New Roman" w:hAnsi="Times New Roman"/>
          <w:color w:val="000000" w:themeColor="text1"/>
          <w:sz w:val="24"/>
          <w:szCs w:val="24"/>
        </w:rPr>
        <w:t>EL</w:t>
      </w:r>
      <w:r w:rsidRPr="00DB38C0">
        <w:rPr>
          <w:rFonts w:ascii="Times New Roman" w:hAnsi="Times New Roman"/>
          <w:color w:val="000000" w:themeColor="text1"/>
          <w:sz w:val="24"/>
          <w:szCs w:val="24"/>
        </w:rPr>
        <w:t xml:space="preserve"> </w:t>
      </w:r>
    </w:p>
    <w:p w14:paraId="1E1DFDC7" w14:textId="76FD7669" w:rsidR="00544433" w:rsidRPr="00DB38C0" w:rsidRDefault="002C6E58" w:rsidP="00DB38C0">
      <w:pPr>
        <w:pStyle w:val="Titolospuntato"/>
        <w:spacing w:before="0" w:after="0"/>
        <w:rPr>
          <w:rFonts w:ascii="Times New Roman" w:hAnsi="Times New Roman"/>
          <w:color w:val="000000" w:themeColor="text1"/>
          <w:sz w:val="24"/>
          <w:szCs w:val="24"/>
        </w:rPr>
      </w:pPr>
      <w:r w:rsidRPr="00DB38C0">
        <w:rPr>
          <w:rFonts w:ascii="Times New Roman" w:hAnsi="Times New Roman"/>
          <w:color w:val="000000" w:themeColor="text1"/>
          <w:sz w:val="24"/>
          <w:szCs w:val="24"/>
        </w:rPr>
        <w:t>“</w:t>
      </w:r>
      <w:r w:rsidR="00884030" w:rsidRPr="00DB38C0">
        <w:rPr>
          <w:rFonts w:ascii="Times New Roman" w:hAnsi="Times New Roman"/>
          <w:color w:val="000000" w:themeColor="text1"/>
          <w:sz w:val="24"/>
          <w:szCs w:val="24"/>
          <w:lang w:eastAsia="it-IT"/>
        </w:rPr>
        <w:t>SISTEMA DI CIRCOLAZIONE DI ELIO CRIOGENICO, MODELLO HCS1</w:t>
      </w:r>
      <w:r w:rsidRPr="00DB38C0">
        <w:rPr>
          <w:rFonts w:ascii="Times New Roman" w:hAnsi="Times New Roman"/>
          <w:color w:val="000000" w:themeColor="text1"/>
          <w:sz w:val="24"/>
          <w:szCs w:val="24"/>
        </w:rPr>
        <w:t>”</w:t>
      </w:r>
    </w:p>
    <w:p w14:paraId="624CC386" w14:textId="77777777" w:rsidR="00DB38C0" w:rsidRDefault="00DB38C0" w:rsidP="00544433">
      <w:pPr>
        <w:pStyle w:val="Titolospuntato"/>
        <w:spacing w:before="60" w:after="0"/>
        <w:rPr>
          <w:rFonts w:ascii="Times New Roman" w:hAnsi="Times New Roman"/>
          <w:sz w:val="24"/>
          <w:szCs w:val="24"/>
        </w:rPr>
      </w:pPr>
    </w:p>
    <w:p w14:paraId="4CBD7B33" w14:textId="06616AD9" w:rsidR="00A6468F" w:rsidRPr="0070767A" w:rsidRDefault="00544433" w:rsidP="00544433">
      <w:pPr>
        <w:pStyle w:val="Titolospuntato"/>
        <w:spacing w:before="60" w:after="0"/>
        <w:rPr>
          <w:rFonts w:ascii="Times New Roman" w:hAnsi="Times New Roman"/>
          <w:color w:val="000000"/>
          <w:sz w:val="24"/>
          <w:szCs w:val="24"/>
          <w:lang w:eastAsia="it-IT"/>
        </w:rPr>
      </w:pPr>
      <w:r w:rsidRPr="0070767A">
        <w:rPr>
          <w:rFonts w:ascii="Times New Roman" w:hAnsi="Times New Roman"/>
          <w:sz w:val="24"/>
          <w:szCs w:val="24"/>
        </w:rPr>
        <w:t xml:space="preserve">CIG: </w:t>
      </w:r>
      <w:r w:rsidR="00884030" w:rsidRPr="0070767A">
        <w:rPr>
          <w:rFonts w:ascii="Times New Roman" w:hAnsi="Times New Roman"/>
          <w:sz w:val="24"/>
          <w:szCs w:val="24"/>
          <w:lang w:eastAsia="it-IT"/>
        </w:rPr>
        <w:t>B638743889</w:t>
      </w:r>
      <w:r w:rsidR="00CD762A" w:rsidRPr="0070767A">
        <w:rPr>
          <w:rFonts w:ascii="Times New Roman" w:hAnsi="Times New Roman"/>
          <w:sz w:val="24"/>
          <w:szCs w:val="24"/>
          <w:lang w:eastAsia="it-IT"/>
        </w:rPr>
        <w:t xml:space="preserve"> </w:t>
      </w:r>
      <w:r w:rsidRPr="0070767A">
        <w:rPr>
          <w:rFonts w:ascii="Times New Roman" w:hAnsi="Times New Roman"/>
          <w:sz w:val="24"/>
          <w:szCs w:val="24"/>
        </w:rPr>
        <w:t xml:space="preserve">– CUP: </w:t>
      </w:r>
      <w:r w:rsidRPr="0070767A">
        <w:rPr>
          <w:rFonts w:ascii="Times New Roman" w:hAnsi="Times New Roman"/>
          <w:sz w:val="24"/>
          <w:szCs w:val="24"/>
          <w:lang w:eastAsia="it-IT"/>
        </w:rPr>
        <w:t>C</w:t>
      </w:r>
      <w:r w:rsidR="009E14EE" w:rsidRPr="0070767A">
        <w:rPr>
          <w:rFonts w:ascii="Times New Roman" w:hAnsi="Times New Roman"/>
          <w:sz w:val="24"/>
          <w:szCs w:val="24"/>
          <w:lang w:eastAsia="it-IT"/>
        </w:rPr>
        <w:t>72B24000240001</w:t>
      </w:r>
      <w:r w:rsidRPr="0070767A">
        <w:rPr>
          <w:rFonts w:ascii="Times New Roman" w:hAnsi="Times New Roman"/>
          <w:sz w:val="24"/>
          <w:szCs w:val="24"/>
          <w:lang w:eastAsia="it-IT"/>
        </w:rPr>
        <w:t>.</w:t>
      </w:r>
    </w:p>
    <w:p w14:paraId="561BC329" w14:textId="77777777" w:rsidR="00544433" w:rsidRPr="0070767A" w:rsidRDefault="00544433" w:rsidP="00544433">
      <w:pPr>
        <w:pStyle w:val="Titolospuntato"/>
        <w:rPr>
          <w:rFonts w:ascii="Times New Roman" w:eastAsia="Titillium Web" w:hAnsi="Times New Roman"/>
          <w:sz w:val="24"/>
          <w:szCs w:val="24"/>
          <w:highlight w:val="white"/>
        </w:rPr>
      </w:pPr>
      <w:bookmarkStart w:id="31" w:name="_Hlk152802767"/>
      <w:bookmarkEnd w:id="27"/>
      <w:bookmarkEnd w:id="28"/>
      <w:bookmarkEnd w:id="29"/>
      <w:bookmarkEnd w:id="30"/>
      <w:r w:rsidRPr="0070767A">
        <w:rPr>
          <w:rFonts w:ascii="Times New Roman" w:eastAsia="Titillium Web" w:hAnsi="Times New Roman"/>
          <w:sz w:val="24"/>
          <w:szCs w:val="24"/>
          <w:highlight w:val="white"/>
        </w:rPr>
        <w:t>TRA</w:t>
      </w:r>
    </w:p>
    <w:p w14:paraId="021ADF2E" w14:textId="722760BE" w:rsidR="00544433" w:rsidRPr="0070767A" w:rsidRDefault="00544433" w:rsidP="00544433">
      <w:pPr>
        <w:widowControl w:val="0"/>
        <w:pBdr>
          <w:top w:val="nil"/>
          <w:left w:val="nil"/>
          <w:bottom w:val="nil"/>
          <w:right w:val="nil"/>
          <w:between w:val="nil"/>
        </w:pBdr>
        <w:spacing w:line="276" w:lineRule="auto"/>
        <w:ind w:right="-1" w:hanging="2"/>
        <w:rPr>
          <w:rFonts w:ascii="Times New Roman" w:eastAsia="Titillium Web" w:hAnsi="Times New Roman"/>
          <w:color w:val="000000"/>
          <w:sz w:val="24"/>
          <w:szCs w:val="24"/>
          <w:highlight w:val="white"/>
        </w:rPr>
      </w:pPr>
      <w:r w:rsidRPr="0070767A">
        <w:rPr>
          <w:rFonts w:ascii="Times New Roman" w:eastAsia="Titillium Web" w:hAnsi="Times New Roman"/>
          <w:color w:val="000000"/>
          <w:sz w:val="24"/>
          <w:szCs w:val="24"/>
          <w:highlight w:val="white"/>
        </w:rPr>
        <w:t>L’</w:t>
      </w:r>
      <w:r w:rsidRPr="0070767A">
        <w:rPr>
          <w:rFonts w:ascii="Times New Roman" w:eastAsia="Titillium Web" w:hAnsi="Times New Roman"/>
          <w:b/>
          <w:color w:val="000000"/>
          <w:sz w:val="24"/>
          <w:szCs w:val="24"/>
          <w:highlight w:val="white"/>
        </w:rPr>
        <w:t>INAF-OSSERVATORIO</w:t>
      </w:r>
      <w:r w:rsidR="00BC7822" w:rsidRPr="0070767A">
        <w:rPr>
          <w:rFonts w:ascii="Times New Roman" w:eastAsia="Titillium Web" w:hAnsi="Times New Roman"/>
          <w:b/>
          <w:color w:val="000000"/>
          <w:sz w:val="24"/>
          <w:szCs w:val="24"/>
          <w:highlight w:val="white"/>
        </w:rPr>
        <w:t xml:space="preserve"> ASTRONOMICO </w:t>
      </w:r>
      <w:r w:rsidR="00EF7E1D" w:rsidRPr="0070767A">
        <w:rPr>
          <w:rFonts w:ascii="Times New Roman" w:eastAsia="Titillium Web" w:hAnsi="Times New Roman"/>
          <w:b/>
          <w:color w:val="000000"/>
          <w:sz w:val="24"/>
          <w:szCs w:val="24"/>
          <w:highlight w:val="white"/>
        </w:rPr>
        <w:t xml:space="preserve">“Giuseppe S. Vaiana </w:t>
      </w:r>
      <w:r w:rsidR="00BC7822" w:rsidRPr="0070767A">
        <w:rPr>
          <w:rFonts w:ascii="Times New Roman" w:eastAsia="Titillium Web" w:hAnsi="Times New Roman"/>
          <w:b/>
          <w:color w:val="000000"/>
          <w:sz w:val="24"/>
          <w:szCs w:val="24"/>
          <w:highlight w:val="white"/>
        </w:rPr>
        <w:t>di PALERMO</w:t>
      </w:r>
      <w:r w:rsidR="002C6E58" w:rsidRPr="0070767A">
        <w:rPr>
          <w:rFonts w:ascii="Times New Roman" w:eastAsia="Titillium Web" w:hAnsi="Times New Roman"/>
          <w:color w:val="000000"/>
          <w:sz w:val="24"/>
          <w:szCs w:val="24"/>
          <w:highlight w:val="white"/>
        </w:rPr>
        <w:t>”</w:t>
      </w:r>
      <w:r w:rsidRPr="0070767A">
        <w:rPr>
          <w:rFonts w:ascii="Times New Roman" w:eastAsia="Titillium Web" w:hAnsi="Times New Roman"/>
          <w:color w:val="000000"/>
          <w:sz w:val="24"/>
          <w:szCs w:val="24"/>
          <w:highlight w:val="white"/>
        </w:rPr>
        <w:t xml:space="preserve">, Struttura di Ricerca e Centro di Responsabilità e di Spesa di Secondo Livello dell’Istituto Nazionale di Astrofisica, con sede </w:t>
      </w:r>
      <w:r w:rsidR="00C95D11">
        <w:rPr>
          <w:rFonts w:ascii="Times New Roman" w:eastAsia="Titillium Web" w:hAnsi="Times New Roman"/>
          <w:color w:val="000000"/>
          <w:sz w:val="24"/>
          <w:szCs w:val="24"/>
          <w:highlight w:val="white"/>
        </w:rPr>
        <w:t>a</w:t>
      </w:r>
      <w:r w:rsidRPr="0070767A">
        <w:rPr>
          <w:rFonts w:ascii="Times New Roman" w:eastAsia="Titillium Web" w:hAnsi="Times New Roman"/>
          <w:color w:val="000000"/>
          <w:sz w:val="24"/>
          <w:szCs w:val="24"/>
          <w:highlight w:val="white"/>
        </w:rPr>
        <w:t xml:space="preserve"> </w:t>
      </w:r>
      <w:r w:rsidR="00BC7822" w:rsidRPr="0070767A">
        <w:rPr>
          <w:rFonts w:ascii="Times New Roman" w:eastAsia="Titillium Web" w:hAnsi="Times New Roman"/>
          <w:color w:val="000000"/>
          <w:sz w:val="24"/>
          <w:szCs w:val="24"/>
          <w:highlight w:val="white"/>
        </w:rPr>
        <w:t>PALERMO</w:t>
      </w:r>
      <w:r w:rsidRPr="0070767A">
        <w:rPr>
          <w:rFonts w:ascii="Times New Roman" w:eastAsia="Titillium Web" w:hAnsi="Times New Roman"/>
          <w:color w:val="000000"/>
          <w:sz w:val="24"/>
          <w:szCs w:val="24"/>
          <w:highlight w:val="white"/>
        </w:rPr>
        <w:t>,</w:t>
      </w:r>
      <w:r w:rsidR="00BC7822" w:rsidRPr="0070767A">
        <w:rPr>
          <w:rFonts w:ascii="Times New Roman" w:eastAsia="Titillium Web" w:hAnsi="Times New Roman"/>
          <w:color w:val="000000"/>
          <w:sz w:val="24"/>
          <w:szCs w:val="24"/>
          <w:highlight w:val="white"/>
        </w:rPr>
        <w:t xml:space="preserve"> </w:t>
      </w:r>
      <w:r w:rsidR="00C95D11">
        <w:rPr>
          <w:rFonts w:ascii="Times New Roman" w:eastAsia="Titillium Web" w:hAnsi="Times New Roman"/>
          <w:color w:val="000000"/>
          <w:sz w:val="24"/>
          <w:szCs w:val="24"/>
        </w:rPr>
        <w:t xml:space="preserve">in </w:t>
      </w:r>
      <w:r w:rsidR="00BC7822" w:rsidRPr="0070767A">
        <w:rPr>
          <w:rFonts w:ascii="Times New Roman" w:eastAsia="Titillium Web" w:hAnsi="Times New Roman"/>
          <w:color w:val="000000"/>
          <w:sz w:val="24"/>
          <w:szCs w:val="24"/>
        </w:rPr>
        <w:t>Piazza del Parlamento, n. 1 – CAP 90134,</w:t>
      </w:r>
      <w:r w:rsidRPr="0070767A">
        <w:rPr>
          <w:rFonts w:ascii="Times New Roman" w:eastAsia="Titillium Web" w:hAnsi="Times New Roman"/>
          <w:color w:val="000000"/>
          <w:sz w:val="24"/>
          <w:szCs w:val="24"/>
          <w:highlight w:val="white"/>
        </w:rPr>
        <w:t xml:space="preserve"> Codice Fiscale </w:t>
      </w:r>
      <w:r w:rsidR="00BC7822" w:rsidRPr="0070767A">
        <w:rPr>
          <w:rFonts w:ascii="Times New Roman" w:eastAsia="Titillium Web" w:hAnsi="Times New Roman"/>
          <w:color w:val="000000"/>
          <w:sz w:val="24"/>
          <w:szCs w:val="24"/>
        </w:rPr>
        <w:t>97220210583</w:t>
      </w:r>
      <w:r w:rsidRPr="0070767A">
        <w:rPr>
          <w:rFonts w:ascii="Times New Roman" w:eastAsia="Titillium Web" w:hAnsi="Times New Roman"/>
          <w:color w:val="000000"/>
          <w:sz w:val="24"/>
          <w:szCs w:val="24"/>
          <w:highlight w:val="white"/>
        </w:rPr>
        <w:t xml:space="preserve">, Partita IVA </w:t>
      </w:r>
      <w:r w:rsidR="00BC7822" w:rsidRPr="0070767A">
        <w:rPr>
          <w:rFonts w:ascii="Times New Roman" w:eastAsia="Titillium Web" w:hAnsi="Times New Roman"/>
          <w:color w:val="000000"/>
          <w:sz w:val="24"/>
          <w:szCs w:val="24"/>
        </w:rPr>
        <w:t xml:space="preserve">06895721006 </w:t>
      </w:r>
      <w:r w:rsidRPr="0070767A">
        <w:rPr>
          <w:rFonts w:ascii="Times New Roman" w:eastAsia="Titillium Web" w:hAnsi="Times New Roman"/>
          <w:color w:val="000000"/>
          <w:sz w:val="24"/>
          <w:szCs w:val="24"/>
          <w:highlight w:val="white"/>
        </w:rPr>
        <w:t>rappresentato dal</w:t>
      </w:r>
      <w:r w:rsidR="009E14EE" w:rsidRPr="0070767A">
        <w:rPr>
          <w:rFonts w:ascii="Times New Roman" w:eastAsia="Titillium Web" w:hAnsi="Times New Roman"/>
          <w:color w:val="000000"/>
          <w:sz w:val="24"/>
          <w:szCs w:val="24"/>
          <w:highlight w:val="white"/>
        </w:rPr>
        <w:t xml:space="preserve">la Direttrice </w:t>
      </w:r>
      <w:r w:rsidRPr="0070767A">
        <w:rPr>
          <w:rFonts w:ascii="Times New Roman" w:eastAsia="Titillium Web" w:hAnsi="Times New Roman"/>
          <w:color w:val="000000"/>
          <w:sz w:val="24"/>
          <w:szCs w:val="24"/>
          <w:highlight w:val="white"/>
        </w:rPr>
        <w:t>Dott.</w:t>
      </w:r>
      <w:r w:rsidR="009E14EE" w:rsidRPr="0070767A">
        <w:rPr>
          <w:rFonts w:ascii="Times New Roman" w:eastAsia="Titillium Web" w:hAnsi="Times New Roman"/>
          <w:color w:val="000000"/>
          <w:sz w:val="24"/>
          <w:szCs w:val="24"/>
          <w:highlight w:val="white"/>
        </w:rPr>
        <w:t>ssa ANGELA CIARAVELLA</w:t>
      </w:r>
      <w:r w:rsidRPr="0070767A">
        <w:rPr>
          <w:rFonts w:ascii="Times New Roman" w:eastAsia="Titillium Web" w:hAnsi="Times New Roman"/>
          <w:color w:val="000000"/>
          <w:sz w:val="24"/>
          <w:szCs w:val="24"/>
          <w:highlight w:val="white"/>
        </w:rPr>
        <w:t>, nat</w:t>
      </w:r>
      <w:r w:rsidR="009E14EE" w:rsidRPr="0070767A">
        <w:rPr>
          <w:rFonts w:ascii="Times New Roman" w:eastAsia="Titillium Web" w:hAnsi="Times New Roman"/>
          <w:color w:val="000000"/>
          <w:sz w:val="24"/>
          <w:szCs w:val="24"/>
          <w:highlight w:val="white"/>
        </w:rPr>
        <w:t>a</w:t>
      </w:r>
      <w:r w:rsidRPr="0070767A">
        <w:rPr>
          <w:rFonts w:ascii="Times New Roman" w:eastAsia="Titillium Web" w:hAnsi="Times New Roman"/>
          <w:color w:val="000000"/>
          <w:sz w:val="24"/>
          <w:szCs w:val="24"/>
          <w:highlight w:val="white"/>
        </w:rPr>
        <w:t xml:space="preserve"> a</w:t>
      </w:r>
      <w:r w:rsidR="00E94215" w:rsidRPr="0070767A">
        <w:rPr>
          <w:rFonts w:ascii="Times New Roman" w:eastAsia="Titillium Web" w:hAnsi="Times New Roman"/>
          <w:color w:val="000000"/>
          <w:sz w:val="24"/>
          <w:szCs w:val="24"/>
          <w:highlight w:val="white"/>
        </w:rPr>
        <w:t>d</w:t>
      </w:r>
      <w:r w:rsidRPr="0070767A">
        <w:rPr>
          <w:rFonts w:ascii="Times New Roman" w:eastAsia="Titillium Web" w:hAnsi="Times New Roman"/>
          <w:color w:val="000000"/>
          <w:sz w:val="24"/>
          <w:szCs w:val="24"/>
          <w:highlight w:val="white"/>
        </w:rPr>
        <w:t xml:space="preserve"> </w:t>
      </w:r>
      <w:r w:rsidR="009E14EE" w:rsidRPr="0070767A">
        <w:rPr>
          <w:rFonts w:ascii="Times New Roman" w:eastAsia="Titillium Web" w:hAnsi="Times New Roman"/>
          <w:color w:val="000000"/>
          <w:sz w:val="24"/>
          <w:szCs w:val="24"/>
          <w:highlight w:val="white"/>
        </w:rPr>
        <w:t>Sambuca di Sicilia</w:t>
      </w:r>
      <w:r w:rsidR="00E94215" w:rsidRPr="0070767A">
        <w:rPr>
          <w:rFonts w:ascii="Times New Roman" w:eastAsia="Titillium Web" w:hAnsi="Times New Roman"/>
          <w:color w:val="000000"/>
          <w:sz w:val="24"/>
          <w:szCs w:val="24"/>
          <w:highlight w:val="white"/>
        </w:rPr>
        <w:t xml:space="preserve"> (</w:t>
      </w:r>
      <w:r w:rsidR="009E14EE" w:rsidRPr="0070767A">
        <w:rPr>
          <w:rFonts w:ascii="Times New Roman" w:eastAsia="Titillium Web" w:hAnsi="Times New Roman"/>
          <w:color w:val="000000"/>
          <w:sz w:val="24"/>
          <w:szCs w:val="24"/>
          <w:highlight w:val="white"/>
        </w:rPr>
        <w:t>AG</w:t>
      </w:r>
      <w:r w:rsidR="00E94215" w:rsidRPr="0070767A">
        <w:rPr>
          <w:rFonts w:ascii="Times New Roman" w:eastAsia="Titillium Web" w:hAnsi="Times New Roman"/>
          <w:color w:val="000000"/>
          <w:sz w:val="24"/>
          <w:szCs w:val="24"/>
          <w:highlight w:val="white"/>
        </w:rPr>
        <w:t>)</w:t>
      </w:r>
      <w:r w:rsidRPr="0070767A">
        <w:rPr>
          <w:rFonts w:ascii="Times New Roman" w:eastAsia="Titillium Web" w:hAnsi="Times New Roman"/>
          <w:color w:val="000000"/>
          <w:sz w:val="24"/>
          <w:szCs w:val="24"/>
          <w:highlight w:val="white"/>
        </w:rPr>
        <w:t xml:space="preserve"> il</w:t>
      </w:r>
      <w:r w:rsidR="00007DA4" w:rsidRPr="0070767A">
        <w:rPr>
          <w:rFonts w:ascii="Times New Roman" w:eastAsia="Titillium Web" w:hAnsi="Times New Roman"/>
          <w:color w:val="000000"/>
          <w:sz w:val="24"/>
          <w:szCs w:val="24"/>
          <w:highlight w:val="white"/>
        </w:rPr>
        <w:t xml:space="preserve"> </w:t>
      </w:r>
      <w:r w:rsidR="009E14EE" w:rsidRPr="0070767A">
        <w:rPr>
          <w:rFonts w:ascii="Times New Roman" w:eastAsia="Titillium Web" w:hAnsi="Times New Roman"/>
          <w:color w:val="000000"/>
          <w:sz w:val="24"/>
          <w:szCs w:val="24"/>
        </w:rPr>
        <w:t>03</w:t>
      </w:r>
      <w:r w:rsidR="00007DA4" w:rsidRPr="0070767A">
        <w:rPr>
          <w:rFonts w:ascii="Times New Roman" w:eastAsia="Titillium Web" w:hAnsi="Times New Roman"/>
          <w:color w:val="000000"/>
          <w:sz w:val="24"/>
          <w:szCs w:val="24"/>
        </w:rPr>
        <w:t>/</w:t>
      </w:r>
      <w:r w:rsidR="009E14EE" w:rsidRPr="0070767A">
        <w:rPr>
          <w:rFonts w:ascii="Times New Roman" w:eastAsia="Titillium Web" w:hAnsi="Times New Roman"/>
          <w:color w:val="000000"/>
          <w:sz w:val="24"/>
          <w:szCs w:val="24"/>
        </w:rPr>
        <w:t>03</w:t>
      </w:r>
      <w:r w:rsidR="00007DA4" w:rsidRPr="0070767A">
        <w:rPr>
          <w:rFonts w:ascii="Times New Roman" w:eastAsia="Titillium Web" w:hAnsi="Times New Roman"/>
          <w:color w:val="000000"/>
          <w:sz w:val="24"/>
          <w:szCs w:val="24"/>
        </w:rPr>
        <w:t>/19</w:t>
      </w:r>
      <w:r w:rsidR="009E14EE" w:rsidRPr="0070767A">
        <w:rPr>
          <w:rFonts w:ascii="Times New Roman" w:eastAsia="Titillium Web" w:hAnsi="Times New Roman"/>
          <w:color w:val="000000"/>
          <w:sz w:val="24"/>
          <w:szCs w:val="24"/>
        </w:rPr>
        <w:t>60</w:t>
      </w:r>
      <w:r w:rsidRPr="0070767A">
        <w:rPr>
          <w:rFonts w:ascii="Times New Roman" w:eastAsia="Titillium Web" w:hAnsi="Times New Roman"/>
          <w:color w:val="000000"/>
          <w:sz w:val="24"/>
          <w:szCs w:val="24"/>
          <w:highlight w:val="white"/>
        </w:rPr>
        <w:t xml:space="preserve">, Codice Fiscale: </w:t>
      </w:r>
      <w:r w:rsidR="00FF1104" w:rsidRPr="0070767A">
        <w:rPr>
          <w:rFonts w:ascii="Times New Roman" w:eastAsia="Titillium Web" w:hAnsi="Times New Roman"/>
          <w:color w:val="000000"/>
          <w:sz w:val="24"/>
          <w:szCs w:val="24"/>
        </w:rPr>
        <w:t>CRVNGL60C43H743H</w:t>
      </w:r>
      <w:r w:rsidRPr="0070767A">
        <w:rPr>
          <w:rFonts w:ascii="Times New Roman" w:eastAsia="Titillium Web" w:hAnsi="Times New Roman"/>
          <w:color w:val="000000"/>
          <w:sz w:val="24"/>
          <w:szCs w:val="24"/>
          <w:highlight w:val="white"/>
        </w:rPr>
        <w:t xml:space="preserve">, </w:t>
      </w:r>
      <w:r w:rsidR="009E14EE" w:rsidRPr="0070767A">
        <w:rPr>
          <w:rFonts w:ascii="Times New Roman" w:eastAsia="Titillium Web" w:hAnsi="Times New Roman"/>
          <w:color w:val="000000"/>
          <w:sz w:val="24"/>
          <w:szCs w:val="24"/>
          <w:highlight w:val="white"/>
        </w:rPr>
        <w:t>la</w:t>
      </w:r>
      <w:r w:rsidRPr="0070767A">
        <w:rPr>
          <w:rFonts w:ascii="Times New Roman" w:eastAsia="Titillium Web" w:hAnsi="Times New Roman"/>
          <w:color w:val="000000"/>
          <w:sz w:val="24"/>
          <w:szCs w:val="24"/>
          <w:highlight w:val="white"/>
        </w:rPr>
        <w:t xml:space="preserve"> quale interviene esclusivamente in nome, per conto e nell'interesse della medesima struttura in forza di designazione ricevuta con D</w:t>
      </w:r>
      <w:r w:rsidR="00007DA4" w:rsidRPr="0070767A">
        <w:rPr>
          <w:rFonts w:ascii="Times New Roman" w:eastAsia="Titillium Web" w:hAnsi="Times New Roman"/>
          <w:color w:val="000000"/>
          <w:sz w:val="24"/>
          <w:szCs w:val="24"/>
          <w:highlight w:val="white"/>
        </w:rPr>
        <w:t>ecreto</w:t>
      </w:r>
      <w:r w:rsidR="007602CD" w:rsidRPr="0070767A">
        <w:rPr>
          <w:rFonts w:ascii="Times New Roman" w:eastAsia="Titillium Web" w:hAnsi="Times New Roman"/>
          <w:color w:val="000000"/>
          <w:sz w:val="24"/>
          <w:szCs w:val="24"/>
          <w:highlight w:val="white"/>
        </w:rPr>
        <w:t xml:space="preserve"> </w:t>
      </w:r>
      <w:r w:rsidR="00EF7E1D" w:rsidRPr="0070767A">
        <w:rPr>
          <w:rFonts w:ascii="Times New Roman" w:eastAsia="Titillium Web" w:hAnsi="Times New Roman"/>
          <w:color w:val="000000"/>
          <w:sz w:val="24"/>
          <w:szCs w:val="24"/>
          <w:highlight w:val="white"/>
        </w:rPr>
        <w:t xml:space="preserve">INAF </w:t>
      </w:r>
      <w:r w:rsidR="007602CD" w:rsidRPr="0070767A">
        <w:rPr>
          <w:rFonts w:ascii="Times New Roman" w:eastAsia="Titillium Web" w:hAnsi="Times New Roman"/>
          <w:color w:val="000000"/>
          <w:sz w:val="24"/>
          <w:szCs w:val="24"/>
          <w:highlight w:val="white"/>
        </w:rPr>
        <w:t>di nomina</w:t>
      </w:r>
      <w:r w:rsidR="00007DA4" w:rsidRPr="0070767A">
        <w:rPr>
          <w:rFonts w:ascii="Times New Roman" w:eastAsia="Titillium Web" w:hAnsi="Times New Roman"/>
          <w:color w:val="000000"/>
          <w:sz w:val="24"/>
          <w:szCs w:val="24"/>
          <w:highlight w:val="white"/>
        </w:rPr>
        <w:t xml:space="preserve"> </w:t>
      </w:r>
      <w:r w:rsidRPr="0070767A">
        <w:rPr>
          <w:rFonts w:ascii="Times New Roman" w:eastAsia="Titillium Web" w:hAnsi="Times New Roman"/>
          <w:color w:val="000000"/>
          <w:sz w:val="24"/>
          <w:szCs w:val="24"/>
          <w:highlight w:val="white"/>
        </w:rPr>
        <w:t xml:space="preserve">del </w:t>
      </w:r>
      <w:r w:rsidR="00FF1104" w:rsidRPr="0070767A">
        <w:rPr>
          <w:rFonts w:ascii="Times New Roman" w:eastAsia="Titillium Web" w:hAnsi="Times New Roman"/>
          <w:color w:val="000000"/>
          <w:sz w:val="24"/>
          <w:szCs w:val="24"/>
          <w:highlight w:val="white"/>
        </w:rPr>
        <w:t>1° agosto 2024</w:t>
      </w:r>
      <w:r w:rsidRPr="0070767A">
        <w:rPr>
          <w:rFonts w:ascii="Times New Roman" w:eastAsia="Titillium Web" w:hAnsi="Times New Roman"/>
          <w:sz w:val="24"/>
          <w:szCs w:val="24"/>
          <w:highlight w:val="white"/>
        </w:rPr>
        <w:t xml:space="preserve"> numero</w:t>
      </w:r>
      <w:r w:rsidRPr="0070767A">
        <w:rPr>
          <w:rFonts w:ascii="Times New Roman" w:eastAsia="Titillium Web" w:hAnsi="Times New Roman"/>
          <w:color w:val="000000"/>
          <w:sz w:val="24"/>
          <w:szCs w:val="24"/>
          <w:highlight w:val="white"/>
        </w:rPr>
        <w:t xml:space="preserve"> </w:t>
      </w:r>
      <w:r w:rsidR="00FF1104" w:rsidRPr="0070767A">
        <w:rPr>
          <w:rFonts w:ascii="Times New Roman" w:eastAsia="Titillium Web" w:hAnsi="Times New Roman"/>
          <w:color w:val="000000"/>
          <w:sz w:val="24"/>
          <w:szCs w:val="24"/>
          <w:highlight w:val="white"/>
        </w:rPr>
        <w:t>25</w:t>
      </w:r>
      <w:r w:rsidR="00007DA4" w:rsidRPr="0070767A">
        <w:rPr>
          <w:rFonts w:ascii="Times New Roman" w:eastAsia="Titillium Web" w:hAnsi="Times New Roman"/>
          <w:color w:val="000000"/>
          <w:sz w:val="24"/>
          <w:szCs w:val="24"/>
          <w:highlight w:val="white"/>
        </w:rPr>
        <w:t>/202</w:t>
      </w:r>
      <w:r w:rsidR="00FF1104" w:rsidRPr="0070767A">
        <w:rPr>
          <w:rFonts w:ascii="Times New Roman" w:eastAsia="Titillium Web" w:hAnsi="Times New Roman"/>
          <w:color w:val="000000"/>
          <w:sz w:val="24"/>
          <w:szCs w:val="24"/>
          <w:highlight w:val="white"/>
        </w:rPr>
        <w:t>4</w:t>
      </w:r>
      <w:r w:rsidR="00EF7E1D" w:rsidRPr="0070767A">
        <w:rPr>
          <w:rFonts w:ascii="Times New Roman" w:eastAsia="Titillium Web" w:hAnsi="Times New Roman"/>
          <w:color w:val="000000"/>
          <w:sz w:val="24"/>
          <w:szCs w:val="24"/>
          <w:highlight w:val="white"/>
        </w:rPr>
        <w:t xml:space="preserve"> e pertanto autorizzat</w:t>
      </w:r>
      <w:r w:rsidR="00FF1104" w:rsidRPr="0070767A">
        <w:rPr>
          <w:rFonts w:ascii="Times New Roman" w:eastAsia="Titillium Web" w:hAnsi="Times New Roman"/>
          <w:color w:val="000000"/>
          <w:sz w:val="24"/>
          <w:szCs w:val="24"/>
          <w:highlight w:val="white"/>
        </w:rPr>
        <w:t>a</w:t>
      </w:r>
      <w:r w:rsidR="00EF7E1D" w:rsidRPr="0070767A">
        <w:rPr>
          <w:rFonts w:ascii="Times New Roman" w:eastAsia="Titillium Web" w:hAnsi="Times New Roman"/>
          <w:color w:val="000000"/>
          <w:sz w:val="24"/>
          <w:szCs w:val="24"/>
          <w:highlight w:val="white"/>
        </w:rPr>
        <w:t xml:space="preserve"> alla stipula del presente contratto</w:t>
      </w:r>
      <w:r w:rsidRPr="0070767A">
        <w:rPr>
          <w:rFonts w:ascii="Times New Roman" w:eastAsia="Titillium Web" w:hAnsi="Times New Roman"/>
          <w:color w:val="000000"/>
          <w:sz w:val="24"/>
          <w:szCs w:val="24"/>
          <w:highlight w:val="white"/>
        </w:rPr>
        <w:t xml:space="preserve">, (qui di seguito indicato come </w:t>
      </w:r>
      <w:r w:rsidR="002C6E58" w:rsidRPr="0070767A">
        <w:rPr>
          <w:rFonts w:ascii="Times New Roman" w:eastAsia="Titillium Web" w:hAnsi="Times New Roman"/>
          <w:color w:val="000000"/>
          <w:sz w:val="24"/>
          <w:szCs w:val="24"/>
          <w:highlight w:val="white"/>
        </w:rPr>
        <w:t>“</w:t>
      </w:r>
      <w:r w:rsidRPr="0070767A">
        <w:rPr>
          <w:rFonts w:ascii="Times New Roman" w:eastAsia="Titillium Web" w:hAnsi="Times New Roman"/>
          <w:b/>
          <w:color w:val="000000"/>
          <w:sz w:val="24"/>
          <w:szCs w:val="24"/>
          <w:highlight w:val="white"/>
        </w:rPr>
        <w:t>INAF–O</w:t>
      </w:r>
      <w:r w:rsidR="00BC7822" w:rsidRPr="0070767A">
        <w:rPr>
          <w:rFonts w:ascii="Times New Roman" w:eastAsia="Titillium Web" w:hAnsi="Times New Roman"/>
          <w:b/>
          <w:color w:val="000000"/>
          <w:sz w:val="24"/>
          <w:szCs w:val="24"/>
          <w:highlight w:val="white"/>
        </w:rPr>
        <w:t>APA</w:t>
      </w:r>
      <w:r w:rsidR="002C6E58" w:rsidRPr="0070767A">
        <w:rPr>
          <w:rFonts w:ascii="Times New Roman" w:eastAsia="Titillium Web" w:hAnsi="Times New Roman"/>
          <w:color w:val="000000"/>
          <w:sz w:val="24"/>
          <w:szCs w:val="24"/>
          <w:highlight w:val="white"/>
        </w:rPr>
        <w:t>”</w:t>
      </w:r>
      <w:r w:rsidRPr="0070767A">
        <w:rPr>
          <w:rFonts w:ascii="Times New Roman" w:eastAsia="Titillium Web" w:hAnsi="Times New Roman"/>
          <w:color w:val="000000"/>
          <w:sz w:val="24"/>
          <w:szCs w:val="24"/>
          <w:highlight w:val="white"/>
        </w:rPr>
        <w:t>)</w:t>
      </w:r>
    </w:p>
    <w:p w14:paraId="5BF08EAC" w14:textId="77777777" w:rsidR="00544433" w:rsidRPr="0070767A" w:rsidRDefault="00544433" w:rsidP="003D11DD">
      <w:pPr>
        <w:pStyle w:val="Titolospuntato"/>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E</w:t>
      </w:r>
    </w:p>
    <w:p w14:paraId="47D8CBA0" w14:textId="43064E83" w:rsidR="00555094" w:rsidRPr="0070767A" w:rsidRDefault="003D11DD" w:rsidP="005A2D6F">
      <w:pPr>
        <w:tabs>
          <w:tab w:val="left" w:pos="993"/>
          <w:tab w:val="right" w:pos="9356"/>
        </w:tabs>
        <w:rPr>
          <w:rFonts w:ascii="Times New Roman" w:hAnsi="Times New Roman"/>
          <w:sz w:val="24"/>
          <w:szCs w:val="24"/>
          <w:u w:val="single"/>
        </w:rPr>
      </w:pPr>
      <w:r w:rsidRPr="0070767A">
        <w:rPr>
          <w:rFonts w:ascii="Times New Roman" w:hAnsi="Times New Roman"/>
          <w:sz w:val="24"/>
          <w:szCs w:val="24"/>
        </w:rPr>
        <w:t>L’Impresa</w:t>
      </w:r>
      <w:r w:rsidR="00FF1104" w:rsidRPr="0070767A">
        <w:rPr>
          <w:rFonts w:ascii="Times New Roman" w:hAnsi="Times New Roman"/>
          <w:sz w:val="24"/>
          <w:szCs w:val="24"/>
        </w:rPr>
        <w:t xml:space="preserve"> </w:t>
      </w:r>
      <w:r w:rsidR="00FF1104" w:rsidRPr="002413A3">
        <w:rPr>
          <w:rFonts w:ascii="Times New Roman" w:hAnsi="Times New Roman"/>
          <w:b/>
          <w:bCs/>
          <w:sz w:val="24"/>
          <w:szCs w:val="24"/>
        </w:rPr>
        <w:t>ITALY – PVD S.R.L.</w:t>
      </w:r>
      <w:r w:rsidR="00FF1104" w:rsidRPr="002413A3">
        <w:rPr>
          <w:rFonts w:ascii="Times New Roman" w:hAnsi="Times New Roman"/>
          <w:sz w:val="24"/>
          <w:szCs w:val="24"/>
        </w:rPr>
        <w:t xml:space="preserve"> </w:t>
      </w:r>
      <w:r w:rsidRPr="0070767A">
        <w:rPr>
          <w:rFonts w:ascii="Times New Roman" w:hAnsi="Times New Roman"/>
          <w:sz w:val="24"/>
          <w:szCs w:val="24"/>
        </w:rPr>
        <w:t xml:space="preserve">con </w:t>
      </w:r>
      <w:r w:rsidR="00FF1104" w:rsidRPr="0070767A">
        <w:rPr>
          <w:rFonts w:ascii="Times New Roman" w:hAnsi="Times New Roman"/>
          <w:sz w:val="24"/>
          <w:szCs w:val="24"/>
        </w:rPr>
        <w:t xml:space="preserve">sede legale a Parma in via Moneta 2/A, </w:t>
      </w:r>
      <w:r w:rsidRPr="0070767A">
        <w:rPr>
          <w:rFonts w:ascii="Times New Roman" w:hAnsi="Times New Roman"/>
          <w:sz w:val="24"/>
          <w:szCs w:val="24"/>
        </w:rPr>
        <w:t>CA</w:t>
      </w:r>
      <w:r w:rsidR="00FF1104" w:rsidRPr="0070767A">
        <w:rPr>
          <w:rFonts w:ascii="Times New Roman" w:hAnsi="Times New Roman"/>
          <w:sz w:val="24"/>
          <w:szCs w:val="24"/>
        </w:rPr>
        <w:t>P 43122,</w:t>
      </w:r>
      <w:r w:rsidR="00FF1104" w:rsidRPr="0070767A">
        <w:rPr>
          <w:rFonts w:ascii="Times New Roman" w:hAnsi="Times New Roman"/>
          <w:sz w:val="24"/>
          <w:szCs w:val="24"/>
          <w:u w:val="single"/>
        </w:rPr>
        <w:t xml:space="preserve"> </w:t>
      </w:r>
      <w:r w:rsidRPr="0070767A">
        <w:rPr>
          <w:rFonts w:ascii="Times New Roman" w:hAnsi="Times New Roman"/>
          <w:sz w:val="24"/>
          <w:szCs w:val="24"/>
        </w:rPr>
        <w:t xml:space="preserve">iscritta al registro delle imprese di </w:t>
      </w:r>
      <w:r w:rsidR="00FF1104" w:rsidRPr="005A2D6F">
        <w:rPr>
          <w:rFonts w:ascii="Times New Roman" w:hAnsi="Times New Roman"/>
          <w:sz w:val="24"/>
          <w:szCs w:val="24"/>
        </w:rPr>
        <w:t xml:space="preserve">Parma </w:t>
      </w:r>
      <w:r w:rsidRPr="0070767A">
        <w:rPr>
          <w:rFonts w:ascii="Times New Roman" w:hAnsi="Times New Roman"/>
          <w:sz w:val="24"/>
          <w:szCs w:val="24"/>
        </w:rPr>
        <w:t xml:space="preserve">numero di iscrizione </w:t>
      </w:r>
      <w:r w:rsidR="00FF1104" w:rsidRPr="005A2D6F">
        <w:rPr>
          <w:rFonts w:ascii="Times New Roman" w:hAnsi="Times New Roman"/>
          <w:sz w:val="24"/>
          <w:szCs w:val="24"/>
        </w:rPr>
        <w:t xml:space="preserve">248188, </w:t>
      </w:r>
      <w:r w:rsidRPr="005A2D6F">
        <w:rPr>
          <w:rFonts w:ascii="Times New Roman" w:hAnsi="Times New Roman"/>
          <w:sz w:val="24"/>
          <w:szCs w:val="24"/>
        </w:rPr>
        <w:t>P</w:t>
      </w:r>
      <w:r w:rsidR="00FF1104" w:rsidRPr="005A2D6F">
        <w:rPr>
          <w:rFonts w:ascii="Times New Roman" w:hAnsi="Times New Roman"/>
          <w:sz w:val="24"/>
          <w:szCs w:val="24"/>
        </w:rPr>
        <w:t>artita</w:t>
      </w:r>
      <w:r w:rsidR="00FF1104" w:rsidRPr="0070767A">
        <w:rPr>
          <w:rFonts w:ascii="Times New Roman" w:hAnsi="Times New Roman"/>
          <w:sz w:val="24"/>
          <w:szCs w:val="24"/>
        </w:rPr>
        <w:t xml:space="preserve"> </w:t>
      </w:r>
      <w:r w:rsidRPr="0070767A">
        <w:rPr>
          <w:rFonts w:ascii="Times New Roman" w:hAnsi="Times New Roman"/>
          <w:sz w:val="24"/>
          <w:szCs w:val="24"/>
        </w:rPr>
        <w:t>IVA</w:t>
      </w:r>
      <w:r w:rsidR="00FF1104" w:rsidRPr="0070767A">
        <w:rPr>
          <w:rFonts w:ascii="Times New Roman" w:hAnsi="Times New Roman"/>
          <w:sz w:val="24"/>
          <w:szCs w:val="24"/>
        </w:rPr>
        <w:t xml:space="preserve"> e Codice Fiscale</w:t>
      </w:r>
      <w:r w:rsidRPr="0070767A">
        <w:rPr>
          <w:rFonts w:ascii="Times New Roman" w:hAnsi="Times New Roman"/>
          <w:sz w:val="24"/>
          <w:szCs w:val="24"/>
        </w:rPr>
        <w:t xml:space="preserve">: </w:t>
      </w:r>
      <w:r w:rsidR="00FF1104" w:rsidRPr="005A2D6F">
        <w:rPr>
          <w:rFonts w:ascii="Times New Roman" w:hAnsi="Times New Roman"/>
          <w:sz w:val="24"/>
          <w:szCs w:val="24"/>
        </w:rPr>
        <w:t>IT02557860349</w:t>
      </w:r>
      <w:r w:rsidR="005A2D6F">
        <w:rPr>
          <w:rFonts w:ascii="Times New Roman" w:hAnsi="Times New Roman"/>
          <w:sz w:val="24"/>
          <w:szCs w:val="24"/>
        </w:rPr>
        <w:t xml:space="preserve">, </w:t>
      </w:r>
      <w:r w:rsidRPr="0070767A">
        <w:rPr>
          <w:rFonts w:ascii="Times New Roman" w:hAnsi="Times New Roman"/>
          <w:sz w:val="24"/>
          <w:szCs w:val="24"/>
        </w:rPr>
        <w:t>indirizzo PEC:</w:t>
      </w:r>
      <w:r w:rsidR="00FF1104" w:rsidRPr="0070767A">
        <w:rPr>
          <w:rFonts w:ascii="Times New Roman" w:hAnsi="Times New Roman"/>
          <w:sz w:val="24"/>
          <w:szCs w:val="24"/>
        </w:rPr>
        <w:t> </w:t>
      </w:r>
      <w:r w:rsidR="00FF1104" w:rsidRPr="0070767A">
        <w:rPr>
          <w:rFonts w:ascii="Times New Roman" w:hAnsi="Times New Roman"/>
          <w:b/>
          <w:bCs/>
          <w:sz w:val="24"/>
          <w:szCs w:val="24"/>
        </w:rPr>
        <w:t>amministrazione@pec.italypvd.com</w:t>
      </w:r>
      <w:r w:rsidRPr="0070767A">
        <w:rPr>
          <w:rFonts w:ascii="Times New Roman" w:hAnsi="Times New Roman"/>
          <w:sz w:val="24"/>
          <w:szCs w:val="24"/>
        </w:rPr>
        <w:t xml:space="preserve"> rappresentata d</w:t>
      </w:r>
      <w:r w:rsidR="00BD766B" w:rsidRPr="0070767A">
        <w:rPr>
          <w:rFonts w:ascii="Times New Roman" w:hAnsi="Times New Roman"/>
          <w:sz w:val="24"/>
          <w:szCs w:val="24"/>
        </w:rPr>
        <w:t>a Consolini Paolo</w:t>
      </w:r>
      <w:r w:rsidR="005E5EDE" w:rsidRPr="005A2D6F">
        <w:rPr>
          <w:rFonts w:ascii="Times New Roman" w:hAnsi="Times New Roman"/>
          <w:sz w:val="24"/>
          <w:szCs w:val="24"/>
        </w:rPr>
        <w:t>,</w:t>
      </w:r>
      <w:r w:rsidR="005A2D6F" w:rsidRPr="005A2D6F">
        <w:rPr>
          <w:rFonts w:ascii="Times New Roman" w:hAnsi="Times New Roman"/>
          <w:sz w:val="24"/>
          <w:szCs w:val="24"/>
        </w:rPr>
        <w:t xml:space="preserve"> </w:t>
      </w:r>
      <w:r w:rsidRPr="0070767A">
        <w:rPr>
          <w:rFonts w:ascii="Times New Roman" w:hAnsi="Times New Roman"/>
          <w:sz w:val="24"/>
          <w:szCs w:val="24"/>
        </w:rPr>
        <w:t>nella qualità di</w:t>
      </w:r>
      <w:r w:rsidR="00BD766B" w:rsidRPr="0070767A">
        <w:rPr>
          <w:rFonts w:ascii="Times New Roman" w:hAnsi="Times New Roman"/>
          <w:sz w:val="24"/>
          <w:szCs w:val="24"/>
        </w:rPr>
        <w:t xml:space="preserve"> amministratore unico</w:t>
      </w:r>
      <w:r w:rsidRPr="0070767A">
        <w:rPr>
          <w:rFonts w:ascii="Times New Roman" w:hAnsi="Times New Roman"/>
          <w:sz w:val="24"/>
          <w:szCs w:val="24"/>
        </w:rPr>
        <w:t xml:space="preserve">, di seguito definita </w:t>
      </w:r>
      <w:r w:rsidR="002C6E58" w:rsidRPr="0070767A">
        <w:rPr>
          <w:rFonts w:ascii="Times New Roman" w:hAnsi="Times New Roman"/>
          <w:sz w:val="24"/>
          <w:szCs w:val="24"/>
        </w:rPr>
        <w:t>“</w:t>
      </w:r>
      <w:r w:rsidR="00EF7E1D" w:rsidRPr="0070767A">
        <w:rPr>
          <w:rFonts w:ascii="Times New Roman" w:hAnsi="Times New Roman"/>
          <w:b/>
          <w:sz w:val="24"/>
          <w:szCs w:val="24"/>
        </w:rPr>
        <w:t>OPERATORE ECONOMICO</w:t>
      </w:r>
      <w:r w:rsidR="002C6E58" w:rsidRPr="0070767A">
        <w:rPr>
          <w:rFonts w:ascii="Times New Roman" w:hAnsi="Times New Roman"/>
          <w:sz w:val="24"/>
          <w:szCs w:val="24"/>
        </w:rPr>
        <w:t>”</w:t>
      </w:r>
      <w:r w:rsidR="007602CD" w:rsidRPr="0070767A">
        <w:rPr>
          <w:rFonts w:ascii="Times New Roman" w:hAnsi="Times New Roman"/>
          <w:sz w:val="24"/>
          <w:szCs w:val="24"/>
        </w:rPr>
        <w:t>.</w:t>
      </w:r>
    </w:p>
    <w:p w14:paraId="575D8221" w14:textId="454E4F8A" w:rsidR="00544433" w:rsidRPr="0070767A" w:rsidRDefault="00544433" w:rsidP="00F75E31">
      <w:pPr>
        <w:tabs>
          <w:tab w:val="left" w:pos="709"/>
          <w:tab w:val="right" w:pos="4678"/>
          <w:tab w:val="left" w:pos="4820"/>
          <w:tab w:val="right" w:pos="9356"/>
        </w:tabs>
        <w:rPr>
          <w:rFonts w:ascii="Times New Roman" w:hAnsi="Times New Roman"/>
          <w:sz w:val="24"/>
          <w:szCs w:val="24"/>
        </w:rPr>
      </w:pPr>
    </w:p>
    <w:p w14:paraId="21D10F6A" w14:textId="73EC5CEF" w:rsidR="00544433" w:rsidRPr="0070767A" w:rsidRDefault="00F75E31" w:rsidP="00F75E31">
      <w:pPr>
        <w:widowControl w:val="0"/>
        <w:pBdr>
          <w:top w:val="nil"/>
          <w:left w:val="nil"/>
          <w:bottom w:val="nil"/>
          <w:right w:val="nil"/>
          <w:between w:val="nil"/>
        </w:pBdr>
        <w:ind w:right="-1" w:hanging="2"/>
        <w:rPr>
          <w:rFonts w:ascii="Times New Roman" w:eastAsia="Titillium Web" w:hAnsi="Times New Roman"/>
          <w:color w:val="000000"/>
          <w:sz w:val="24"/>
          <w:szCs w:val="24"/>
          <w:highlight w:val="white"/>
        </w:rPr>
      </w:pPr>
      <w:bookmarkStart w:id="32" w:name="_heading=h.gjdgxs" w:colFirst="0" w:colLast="0"/>
      <w:bookmarkEnd w:id="32"/>
      <w:r w:rsidRPr="0070767A">
        <w:rPr>
          <w:rFonts w:ascii="Times New Roman" w:eastAsia="Titillium Web" w:hAnsi="Times New Roman"/>
          <w:color w:val="000000"/>
          <w:sz w:val="24"/>
          <w:szCs w:val="24"/>
          <w:highlight w:val="white"/>
        </w:rPr>
        <w:t>L’INAF-OAPA</w:t>
      </w:r>
      <w:r w:rsidR="00544433" w:rsidRPr="0070767A">
        <w:rPr>
          <w:rFonts w:ascii="Times New Roman" w:eastAsia="Titillium Web" w:hAnsi="Times New Roman"/>
          <w:color w:val="000000"/>
          <w:sz w:val="24"/>
          <w:szCs w:val="24"/>
          <w:highlight w:val="white"/>
        </w:rPr>
        <w:t xml:space="preserve"> e l’</w:t>
      </w:r>
      <w:r w:rsidR="00EF7E1D" w:rsidRPr="0070767A">
        <w:rPr>
          <w:rFonts w:ascii="Times New Roman" w:eastAsia="Titillium Web" w:hAnsi="Times New Roman"/>
          <w:color w:val="000000"/>
          <w:sz w:val="24"/>
          <w:szCs w:val="24"/>
          <w:highlight w:val="white"/>
        </w:rPr>
        <w:t>OPERATORE ECONOMICO</w:t>
      </w:r>
      <w:r w:rsidR="00544433" w:rsidRPr="0070767A">
        <w:rPr>
          <w:rFonts w:ascii="Times New Roman" w:eastAsia="Titillium Web" w:hAnsi="Times New Roman"/>
          <w:color w:val="000000"/>
          <w:sz w:val="24"/>
          <w:szCs w:val="24"/>
          <w:highlight w:val="white"/>
        </w:rPr>
        <w:t xml:space="preserve"> di seguito saranno definiti anche, singolarmente, </w:t>
      </w:r>
      <w:r w:rsidR="002C6E58" w:rsidRPr="0070767A">
        <w:rPr>
          <w:rFonts w:ascii="Times New Roman" w:eastAsia="Titillium Web" w:hAnsi="Times New Roman"/>
          <w:color w:val="000000"/>
          <w:sz w:val="24"/>
          <w:szCs w:val="24"/>
          <w:highlight w:val="white"/>
        </w:rPr>
        <w:t>“</w:t>
      </w:r>
      <w:r w:rsidR="00544433" w:rsidRPr="0070767A">
        <w:rPr>
          <w:rFonts w:ascii="Times New Roman" w:eastAsia="Titillium Web" w:hAnsi="Times New Roman"/>
          <w:color w:val="000000"/>
          <w:sz w:val="24"/>
          <w:szCs w:val="24"/>
          <w:highlight w:val="white"/>
        </w:rPr>
        <w:t>Parte</w:t>
      </w:r>
      <w:r w:rsidR="002C6E58" w:rsidRPr="0070767A">
        <w:rPr>
          <w:rFonts w:ascii="Times New Roman" w:eastAsia="Titillium Web" w:hAnsi="Times New Roman"/>
          <w:color w:val="000000"/>
          <w:sz w:val="24"/>
          <w:szCs w:val="24"/>
          <w:highlight w:val="white"/>
        </w:rPr>
        <w:t>”</w:t>
      </w:r>
      <w:r w:rsidR="00544433" w:rsidRPr="0070767A">
        <w:rPr>
          <w:rFonts w:ascii="Times New Roman" w:eastAsia="Titillium Web" w:hAnsi="Times New Roman"/>
          <w:color w:val="000000"/>
          <w:sz w:val="24"/>
          <w:szCs w:val="24"/>
          <w:highlight w:val="white"/>
        </w:rPr>
        <w:t xml:space="preserve"> e, congiuntamente, </w:t>
      </w:r>
      <w:r w:rsidR="002C6E58" w:rsidRPr="0070767A">
        <w:rPr>
          <w:rFonts w:ascii="Times New Roman" w:eastAsia="Titillium Web" w:hAnsi="Times New Roman"/>
          <w:color w:val="000000"/>
          <w:sz w:val="24"/>
          <w:szCs w:val="24"/>
          <w:highlight w:val="white"/>
        </w:rPr>
        <w:t>“</w:t>
      </w:r>
      <w:r w:rsidR="00544433" w:rsidRPr="0070767A">
        <w:rPr>
          <w:rFonts w:ascii="Times New Roman" w:eastAsia="Titillium Web" w:hAnsi="Times New Roman"/>
          <w:color w:val="000000"/>
          <w:sz w:val="24"/>
          <w:szCs w:val="24"/>
          <w:highlight w:val="white"/>
        </w:rPr>
        <w:t>Parti</w:t>
      </w:r>
      <w:r w:rsidR="002C6E58" w:rsidRPr="0070767A">
        <w:rPr>
          <w:rFonts w:ascii="Times New Roman" w:eastAsia="Titillium Web" w:hAnsi="Times New Roman"/>
          <w:color w:val="000000"/>
          <w:sz w:val="24"/>
          <w:szCs w:val="24"/>
          <w:highlight w:val="white"/>
        </w:rPr>
        <w:t>”</w:t>
      </w:r>
      <w:r w:rsidR="00544433" w:rsidRPr="0070767A">
        <w:rPr>
          <w:rFonts w:ascii="Times New Roman" w:eastAsia="Titillium Web" w:hAnsi="Times New Roman"/>
          <w:color w:val="000000"/>
          <w:sz w:val="24"/>
          <w:szCs w:val="24"/>
          <w:highlight w:val="white"/>
        </w:rPr>
        <w:t>.</w:t>
      </w:r>
    </w:p>
    <w:p w14:paraId="4C517608" w14:textId="5D8F8A4C" w:rsidR="00544433" w:rsidRDefault="00544433" w:rsidP="003D11DD">
      <w:pPr>
        <w:pStyle w:val="Titolospuntato"/>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PREMESSE</w:t>
      </w:r>
    </w:p>
    <w:p w14:paraId="73E05857" w14:textId="77777777" w:rsidR="00BE1150" w:rsidRPr="00BE1150" w:rsidRDefault="00BE1150" w:rsidP="00BE1150">
      <w:pPr>
        <w:rPr>
          <w:rFonts w:eastAsia="Titillium Web"/>
          <w:highlight w:val="white"/>
        </w:rPr>
      </w:pPr>
    </w:p>
    <w:p w14:paraId="31650874" w14:textId="77777777" w:rsidR="00DB38C0" w:rsidRPr="00EE0879" w:rsidRDefault="00544433" w:rsidP="00DB38C0">
      <w:pPr>
        <w:rPr>
          <w:rFonts w:ascii="Times New Roman" w:hAnsi="Times New Roman"/>
          <w:sz w:val="24"/>
          <w:szCs w:val="24"/>
        </w:rPr>
      </w:pPr>
      <w:r w:rsidRPr="00EE0879">
        <w:rPr>
          <w:rFonts w:ascii="Times New Roman" w:eastAsia="Titillium Web" w:hAnsi="Times New Roman"/>
          <w:b/>
          <w:color w:val="000000"/>
          <w:sz w:val="24"/>
          <w:szCs w:val="24"/>
          <w:highlight w:val="white"/>
        </w:rPr>
        <w:t>Premesso che:</w:t>
      </w:r>
      <w:r w:rsidR="00DB38C0" w:rsidRPr="00EE0879">
        <w:rPr>
          <w:rFonts w:ascii="Times New Roman" w:hAnsi="Times New Roman"/>
          <w:sz w:val="24"/>
          <w:szCs w:val="24"/>
        </w:rPr>
        <w:t xml:space="preserve"> </w:t>
      </w:r>
    </w:p>
    <w:p w14:paraId="51CBB010" w14:textId="78B7752B" w:rsidR="00BE1150" w:rsidRPr="00EE0879" w:rsidRDefault="00EE0879" w:rsidP="00BE1150">
      <w:pPr>
        <w:pStyle w:val="Puntato1"/>
        <w:rPr>
          <w:rFonts w:ascii="Times New Roman" w:hAnsi="Times New Roman" w:cs="Times New Roman"/>
          <w:sz w:val="24"/>
          <w:szCs w:val="24"/>
          <w:lang w:eastAsia="it-IT"/>
        </w:rPr>
      </w:pPr>
      <w:r>
        <w:rPr>
          <w:rFonts w:ascii="Times New Roman" w:hAnsi="Times New Roman" w:cs="Times New Roman"/>
          <w:sz w:val="24"/>
          <w:szCs w:val="24"/>
        </w:rPr>
        <w:t>p</w:t>
      </w:r>
      <w:r w:rsidR="00BE1150" w:rsidRPr="00EE0879">
        <w:rPr>
          <w:rFonts w:ascii="Times New Roman" w:hAnsi="Times New Roman" w:cs="Times New Roman"/>
          <w:sz w:val="24"/>
          <w:szCs w:val="24"/>
        </w:rPr>
        <w:t xml:space="preserve">er la </w:t>
      </w:r>
      <w:r w:rsidR="00BE1150" w:rsidRPr="00EE0879">
        <w:rPr>
          <w:rFonts w:ascii="Times New Roman" w:hAnsi="Times New Roman" w:cs="Times New Roman"/>
          <w:sz w:val="24"/>
          <w:szCs w:val="24"/>
          <w:lang w:eastAsia="it-IT"/>
        </w:rPr>
        <w:t>“Partecipazione italiana alla fase B2/C/D1 della missione Ariel” è stato firmato</w:t>
      </w:r>
      <w:r w:rsidR="00362BC7" w:rsidRPr="00EE0879">
        <w:rPr>
          <w:rFonts w:ascii="Times New Roman" w:hAnsi="Times New Roman" w:cs="Times New Roman"/>
          <w:sz w:val="24"/>
          <w:szCs w:val="24"/>
          <w:lang w:eastAsia="it-IT"/>
        </w:rPr>
        <w:t xml:space="preserve">, nell’ambito dell’Accordo Quadro ASI/INAF n. 2023-15-Q.0, l’Accordo Attuativo n. 2021-5-HH.0 e suoi Addenda, </w:t>
      </w:r>
      <w:r w:rsidR="00BE1150" w:rsidRPr="00EE0879">
        <w:rPr>
          <w:rFonts w:ascii="Times New Roman" w:hAnsi="Times New Roman" w:cs="Times New Roman"/>
          <w:sz w:val="24"/>
          <w:szCs w:val="24"/>
          <w:lang w:eastAsia="it-IT"/>
        </w:rPr>
        <w:t xml:space="preserve">tra </w:t>
      </w:r>
      <w:r w:rsidR="006D39A0" w:rsidRPr="00EE0879">
        <w:rPr>
          <w:rFonts w:ascii="Times New Roman" w:hAnsi="Times New Roman" w:cs="Times New Roman"/>
          <w:sz w:val="24"/>
          <w:szCs w:val="24"/>
          <w:lang w:eastAsia="it-IT"/>
        </w:rPr>
        <w:t>l</w:t>
      </w:r>
      <w:r w:rsidR="00BE1150" w:rsidRPr="00EE0879">
        <w:rPr>
          <w:rFonts w:ascii="Times New Roman" w:hAnsi="Times New Roman" w:cs="Times New Roman"/>
          <w:sz w:val="24"/>
          <w:szCs w:val="24"/>
          <w:lang w:eastAsia="it-IT"/>
        </w:rPr>
        <w:t>'Agenzia Spaziale Italiana (ASI) e lo Istituto Nazionale di Astrofisica (INAF)</w:t>
      </w:r>
      <w:r w:rsidR="006D39A0" w:rsidRPr="00EE0879">
        <w:rPr>
          <w:rFonts w:ascii="Times New Roman" w:hAnsi="Times New Roman" w:cs="Times New Roman"/>
          <w:sz w:val="24"/>
          <w:szCs w:val="24"/>
          <w:lang w:eastAsia="it-IT"/>
        </w:rPr>
        <w:t>;</w:t>
      </w:r>
    </w:p>
    <w:p w14:paraId="04845C2C" w14:textId="308D8884" w:rsidR="00DB38C0" w:rsidRPr="00EE0879" w:rsidRDefault="006D39A0" w:rsidP="00DB38C0">
      <w:pPr>
        <w:pStyle w:val="Puntato1"/>
        <w:rPr>
          <w:rFonts w:ascii="Times New Roman" w:hAnsi="Times New Roman" w:cs="Times New Roman"/>
          <w:sz w:val="24"/>
          <w:szCs w:val="24"/>
        </w:rPr>
      </w:pPr>
      <w:r w:rsidRPr="00EE0879">
        <w:rPr>
          <w:rFonts w:ascii="Times New Roman" w:hAnsi="Times New Roman" w:cs="Times New Roman"/>
          <w:sz w:val="24"/>
          <w:szCs w:val="24"/>
        </w:rPr>
        <w:t>l</w:t>
      </w:r>
      <w:r w:rsidR="00CB1692" w:rsidRPr="00EE0879">
        <w:rPr>
          <w:rFonts w:ascii="Times New Roman" w:hAnsi="Times New Roman" w:cs="Times New Roman"/>
          <w:sz w:val="24"/>
          <w:szCs w:val="24"/>
        </w:rPr>
        <w:t>’acquisto di cui al presente contratto fa parte del progetto scientifico denominato “ARIEL”</w:t>
      </w:r>
      <w:r w:rsidR="00BE1150" w:rsidRPr="00EE0879">
        <w:rPr>
          <w:rFonts w:ascii="Times New Roman" w:hAnsi="Times New Roman" w:cs="Times New Roman"/>
          <w:sz w:val="24"/>
          <w:szCs w:val="24"/>
        </w:rPr>
        <w:t xml:space="preserve"> che rientra nel </w:t>
      </w:r>
      <w:r w:rsidR="00DB38C0" w:rsidRPr="00EE0879">
        <w:rPr>
          <w:rFonts w:ascii="Times New Roman" w:hAnsi="Times New Roman" w:cs="Times New Roman"/>
          <w:sz w:val="24"/>
          <w:szCs w:val="24"/>
        </w:rPr>
        <w:t>programma obbligatorio ESA. L’Italia partecipa tramite un accordo multi-laterale tra le agenzie (ASI per l’Italia) e l’ESA. Queste attività in Italia sono finanziate da ASI e cofinanziate da INAF. Le attività e l’uso dei fondi ASI sono regolamentate dall’accordo attuativo n. 2021-5-HH.0.</w:t>
      </w:r>
      <w:r w:rsidR="00362BC7" w:rsidRPr="00EE0879">
        <w:rPr>
          <w:rFonts w:ascii="Times New Roman" w:hAnsi="Times New Roman" w:cs="Times New Roman"/>
          <w:sz w:val="24"/>
          <w:szCs w:val="24"/>
        </w:rPr>
        <w:t xml:space="preserve"> e i suoi addenda;</w:t>
      </w:r>
    </w:p>
    <w:p w14:paraId="2E38FA72" w14:textId="7AE487CC" w:rsidR="00CB1692" w:rsidRPr="00EE0879" w:rsidRDefault="006D39A0" w:rsidP="00CB1692">
      <w:pPr>
        <w:pStyle w:val="Puntato1"/>
        <w:rPr>
          <w:rFonts w:ascii="Times New Roman" w:hAnsi="Times New Roman" w:cs="Times New Roman"/>
          <w:sz w:val="24"/>
          <w:szCs w:val="24"/>
        </w:rPr>
      </w:pPr>
      <w:r w:rsidRPr="00EE0879">
        <w:rPr>
          <w:rFonts w:ascii="Times New Roman" w:hAnsi="Times New Roman" w:cs="Times New Roman"/>
          <w:sz w:val="24"/>
          <w:szCs w:val="24"/>
        </w:rPr>
        <w:t>c</w:t>
      </w:r>
      <w:r w:rsidR="00CB1692" w:rsidRPr="00EE0879">
        <w:rPr>
          <w:rFonts w:ascii="Times New Roman" w:hAnsi="Times New Roman" w:cs="Times New Roman"/>
          <w:sz w:val="24"/>
          <w:szCs w:val="24"/>
        </w:rPr>
        <w:t xml:space="preserve">he detta fornitura è IVA </w:t>
      </w:r>
      <w:r w:rsidR="00EE0879">
        <w:rPr>
          <w:rFonts w:ascii="Times New Roman" w:hAnsi="Times New Roman" w:cs="Times New Roman"/>
          <w:sz w:val="24"/>
          <w:szCs w:val="24"/>
        </w:rPr>
        <w:t xml:space="preserve">esente </w:t>
      </w:r>
      <w:r w:rsidR="00CB1692" w:rsidRPr="00EE0879">
        <w:rPr>
          <w:rFonts w:ascii="Times New Roman" w:hAnsi="Times New Roman" w:cs="Times New Roman"/>
          <w:sz w:val="24"/>
          <w:szCs w:val="24"/>
        </w:rPr>
        <w:t xml:space="preserve">ai sensi dell’art. 8-bis, comma 1, lett. e) del D.P.R. n. 633/1972 perché si tratta di una fornitura destinata esclusivamente allo svolgimento delle attività aggiuntive per la sopra citata missione Ariel, da realizzarsi nell’ambito dell’Addendum n. 3 all’Accordo Attuativo n. 2021- 5-HH.0 “Partecipazione italiana alla fase B2/C della missione Ariel” tra Agenzia Spaziale Italiana e INAF; </w:t>
      </w:r>
    </w:p>
    <w:p w14:paraId="21A915D5" w14:textId="48E5F7A1" w:rsidR="00544433" w:rsidRPr="00EE0879" w:rsidRDefault="00544433" w:rsidP="00BE1150">
      <w:pPr>
        <w:pStyle w:val="Puntato1"/>
        <w:rPr>
          <w:rFonts w:ascii="Times New Roman" w:hAnsi="Times New Roman" w:cs="Times New Roman"/>
          <w:sz w:val="24"/>
          <w:szCs w:val="24"/>
          <w:highlight w:val="white"/>
        </w:rPr>
      </w:pPr>
      <w:r w:rsidRPr="00EE0879">
        <w:rPr>
          <w:rFonts w:ascii="Times New Roman" w:hAnsi="Times New Roman" w:cs="Times New Roman"/>
          <w:sz w:val="24"/>
          <w:szCs w:val="24"/>
          <w:highlight w:val="white"/>
        </w:rPr>
        <w:t>il presente contratto, disciplina l’esecuzione consistente nella fornitura d</w:t>
      </w:r>
      <w:r w:rsidR="00BD766B" w:rsidRPr="00EE0879">
        <w:rPr>
          <w:rFonts w:ascii="Times New Roman" w:hAnsi="Times New Roman" w:cs="Times New Roman"/>
          <w:sz w:val="24"/>
          <w:szCs w:val="24"/>
          <w:highlight w:val="white"/>
        </w:rPr>
        <w:t>el</w:t>
      </w:r>
      <w:r w:rsidR="00D12E79" w:rsidRPr="00EE0879">
        <w:rPr>
          <w:rFonts w:ascii="Times New Roman" w:hAnsi="Times New Roman" w:cs="Times New Roman"/>
          <w:sz w:val="24"/>
          <w:szCs w:val="24"/>
          <w:highlight w:val="white"/>
        </w:rPr>
        <w:t xml:space="preserve"> </w:t>
      </w:r>
      <w:r w:rsidR="002C6E58" w:rsidRPr="00EE0879">
        <w:rPr>
          <w:rFonts w:ascii="Times New Roman" w:hAnsi="Times New Roman" w:cs="Times New Roman"/>
          <w:sz w:val="24"/>
          <w:szCs w:val="24"/>
          <w:highlight w:val="white"/>
        </w:rPr>
        <w:t>“</w:t>
      </w:r>
      <w:bookmarkStart w:id="33" w:name="_Hlk196728400"/>
      <w:r w:rsidR="00BD766B" w:rsidRPr="00EE0879">
        <w:rPr>
          <w:rFonts w:ascii="Times New Roman" w:hAnsi="Times New Roman" w:cs="Times New Roman"/>
          <w:b/>
          <w:sz w:val="24"/>
          <w:szCs w:val="24"/>
          <w:highlight w:val="white"/>
        </w:rPr>
        <w:t>sistema di circolazione di elio criogenico, modello HCS1</w:t>
      </w:r>
      <w:bookmarkEnd w:id="33"/>
      <w:r w:rsidR="00D809DC" w:rsidRPr="00EE0879">
        <w:rPr>
          <w:rFonts w:ascii="Times New Roman" w:hAnsi="Times New Roman" w:cs="Times New Roman"/>
          <w:sz w:val="24"/>
          <w:szCs w:val="24"/>
          <w:highlight w:val="white"/>
        </w:rPr>
        <w:t>”</w:t>
      </w:r>
      <w:r w:rsidRPr="00EE0879">
        <w:rPr>
          <w:rFonts w:ascii="Times New Roman" w:hAnsi="Times New Roman" w:cs="Times New Roman"/>
          <w:sz w:val="24"/>
          <w:szCs w:val="24"/>
          <w:highlight w:val="white"/>
        </w:rPr>
        <w:t>, ivi inclus</w:t>
      </w:r>
      <w:r w:rsidR="00D809DC" w:rsidRPr="00EE0879">
        <w:rPr>
          <w:rFonts w:ascii="Times New Roman" w:hAnsi="Times New Roman" w:cs="Times New Roman"/>
          <w:sz w:val="24"/>
          <w:szCs w:val="24"/>
          <w:highlight w:val="white"/>
        </w:rPr>
        <w:t>a</w:t>
      </w:r>
      <w:r w:rsidR="00D12E79" w:rsidRPr="00EE0879">
        <w:rPr>
          <w:rFonts w:ascii="Times New Roman" w:hAnsi="Times New Roman" w:cs="Times New Roman"/>
          <w:sz w:val="24"/>
          <w:szCs w:val="24"/>
          <w:highlight w:val="white"/>
        </w:rPr>
        <w:t xml:space="preserve"> la messa in servizio;</w:t>
      </w:r>
    </w:p>
    <w:p w14:paraId="5C39C898" w14:textId="7F2DEE1E" w:rsidR="00FE6836" w:rsidRPr="00BE1150" w:rsidRDefault="00FE6836" w:rsidP="00C51E61">
      <w:pPr>
        <w:pStyle w:val="Puntato1"/>
        <w:rPr>
          <w:rFonts w:ascii="Times New Roman" w:hAnsi="Times New Roman" w:cs="Times New Roman"/>
          <w:sz w:val="24"/>
          <w:szCs w:val="24"/>
          <w:highlight w:val="white"/>
        </w:rPr>
      </w:pPr>
      <w:r w:rsidRPr="00BE1150">
        <w:rPr>
          <w:rFonts w:ascii="Times New Roman" w:hAnsi="Times New Roman" w:cs="Times New Roman"/>
          <w:sz w:val="24"/>
          <w:szCs w:val="24"/>
          <w:highlight w:val="white"/>
        </w:rPr>
        <w:lastRenderedPageBreak/>
        <w:t>l’acquisto del criogeneratore è finalizzato a raggiungere e mantenere la temperatura operativa di ~50 K richiesta per la qualifica ottica e termomeccanica dello specchio M1 della missione ARIEL. Il sistema a elio in ciclo chiuso consente un raffreddamento controllato, compatibile con test in vuoto e a bassa vibrazione.  </w:t>
      </w:r>
    </w:p>
    <w:p w14:paraId="3FAD5C6D" w14:textId="45081D32" w:rsidR="00544433" w:rsidRPr="00BE1150" w:rsidRDefault="00544433" w:rsidP="00F75E31">
      <w:pPr>
        <w:pStyle w:val="Puntato1"/>
        <w:spacing w:line="240" w:lineRule="auto"/>
        <w:rPr>
          <w:rFonts w:ascii="Times New Roman" w:hAnsi="Times New Roman" w:cs="Times New Roman"/>
          <w:sz w:val="24"/>
          <w:szCs w:val="24"/>
          <w:highlight w:val="white"/>
        </w:rPr>
      </w:pPr>
      <w:r w:rsidRPr="00BE1150">
        <w:rPr>
          <w:rFonts w:ascii="Times New Roman" w:hAnsi="Times New Roman" w:cs="Times New Roman"/>
          <w:sz w:val="24"/>
          <w:szCs w:val="24"/>
          <w:highlight w:val="white"/>
        </w:rPr>
        <w:t xml:space="preserve">il presente contratto è regolato dalla Direttiva 2014/24/UE del Parlamento Europeo e dal Decreto Legislativo 31 marzo 2023, n. 36 recante </w:t>
      </w:r>
      <w:r w:rsidR="002C6E58" w:rsidRPr="00BE1150">
        <w:rPr>
          <w:rFonts w:ascii="Times New Roman" w:hAnsi="Times New Roman" w:cs="Times New Roman"/>
          <w:sz w:val="24"/>
          <w:szCs w:val="24"/>
          <w:highlight w:val="white"/>
        </w:rPr>
        <w:t>“</w:t>
      </w:r>
      <w:r w:rsidRPr="00BE1150">
        <w:rPr>
          <w:rFonts w:ascii="Times New Roman" w:hAnsi="Times New Roman" w:cs="Times New Roman"/>
          <w:i/>
          <w:sz w:val="24"/>
          <w:szCs w:val="24"/>
          <w:highlight w:val="white"/>
        </w:rPr>
        <w:t>Codice dei contratti pubblici</w:t>
      </w:r>
      <w:r w:rsidR="002C6E58" w:rsidRPr="00BE1150">
        <w:rPr>
          <w:rFonts w:ascii="Times New Roman" w:hAnsi="Times New Roman" w:cs="Times New Roman"/>
          <w:sz w:val="24"/>
          <w:szCs w:val="24"/>
          <w:highlight w:val="white"/>
        </w:rPr>
        <w:t>”</w:t>
      </w:r>
      <w:r w:rsidRPr="00BE1150">
        <w:rPr>
          <w:rFonts w:ascii="Times New Roman" w:hAnsi="Times New Roman" w:cs="Times New Roman"/>
          <w:sz w:val="24"/>
          <w:szCs w:val="24"/>
          <w:highlight w:val="white"/>
        </w:rPr>
        <w:t>;</w:t>
      </w:r>
    </w:p>
    <w:p w14:paraId="78BF9B95" w14:textId="3A74111A" w:rsidR="00544433" w:rsidRPr="00BE1150" w:rsidRDefault="00544433" w:rsidP="00F75E31">
      <w:pPr>
        <w:pStyle w:val="Puntato1"/>
        <w:spacing w:line="240" w:lineRule="auto"/>
        <w:rPr>
          <w:rFonts w:ascii="Times New Roman" w:hAnsi="Times New Roman" w:cs="Times New Roman"/>
          <w:sz w:val="24"/>
          <w:szCs w:val="24"/>
          <w:highlight w:val="white"/>
        </w:rPr>
      </w:pPr>
      <w:r w:rsidRPr="00BE1150">
        <w:rPr>
          <w:rFonts w:ascii="Times New Roman" w:hAnsi="Times New Roman" w:cs="Times New Roman"/>
          <w:sz w:val="24"/>
          <w:szCs w:val="24"/>
          <w:highlight w:val="white"/>
        </w:rPr>
        <w:t>che l’</w:t>
      </w:r>
      <w:r w:rsidR="00EF7E1D" w:rsidRPr="00BE1150">
        <w:rPr>
          <w:rFonts w:ascii="Times New Roman" w:hAnsi="Times New Roman" w:cs="Times New Roman"/>
          <w:sz w:val="24"/>
          <w:szCs w:val="24"/>
          <w:highlight w:val="white"/>
        </w:rPr>
        <w:t>OPERATORE ECONOMICO</w:t>
      </w:r>
      <w:r w:rsidRPr="00BE1150">
        <w:rPr>
          <w:rFonts w:ascii="Times New Roman" w:hAnsi="Times New Roman" w:cs="Times New Roman"/>
          <w:sz w:val="24"/>
          <w:szCs w:val="24"/>
          <w:highlight w:val="white"/>
        </w:rPr>
        <w:t xml:space="preserve"> </w:t>
      </w:r>
      <w:r w:rsidR="00A60FCC" w:rsidRPr="00BE1150">
        <w:rPr>
          <w:rFonts w:ascii="Times New Roman" w:hAnsi="Times New Roman" w:cs="Times New Roman"/>
          <w:sz w:val="24"/>
          <w:szCs w:val="24"/>
          <w:highlight w:val="white"/>
        </w:rPr>
        <w:t>in forma singola</w:t>
      </w:r>
      <w:r w:rsidRPr="00BE1150">
        <w:rPr>
          <w:rFonts w:ascii="Times New Roman" w:hAnsi="Times New Roman" w:cs="Times New Roman"/>
          <w:sz w:val="24"/>
          <w:szCs w:val="24"/>
          <w:highlight w:val="white"/>
        </w:rPr>
        <w:t xml:space="preserve"> è risultato aggiudicatario della </w:t>
      </w:r>
      <w:r w:rsidR="001E3549" w:rsidRPr="00BE1150">
        <w:rPr>
          <w:rFonts w:ascii="Times New Roman" w:hAnsi="Times New Roman" w:cs="Times New Roman"/>
          <w:sz w:val="24"/>
          <w:szCs w:val="24"/>
          <w:highlight w:val="white"/>
        </w:rPr>
        <w:t xml:space="preserve">procedura </w:t>
      </w:r>
      <w:r w:rsidR="00BD766B" w:rsidRPr="00BE1150">
        <w:rPr>
          <w:rFonts w:ascii="Times New Roman" w:hAnsi="Times New Roman" w:cs="Times New Roman"/>
          <w:sz w:val="24"/>
          <w:szCs w:val="24"/>
          <w:highlight w:val="white"/>
        </w:rPr>
        <w:t xml:space="preserve">in </w:t>
      </w:r>
      <w:r w:rsidRPr="00BE1150">
        <w:rPr>
          <w:rFonts w:ascii="Times New Roman" w:hAnsi="Times New Roman" w:cs="Times New Roman"/>
          <w:sz w:val="24"/>
          <w:szCs w:val="24"/>
          <w:highlight w:val="white"/>
        </w:rPr>
        <w:t xml:space="preserve">affidamento </w:t>
      </w:r>
      <w:r w:rsidR="00BD766B" w:rsidRPr="00BE1150">
        <w:rPr>
          <w:rFonts w:ascii="Times New Roman" w:hAnsi="Times New Roman" w:cs="Times New Roman"/>
          <w:sz w:val="24"/>
          <w:szCs w:val="24"/>
          <w:highlight w:val="white"/>
        </w:rPr>
        <w:t xml:space="preserve">diretto avente ad </w:t>
      </w:r>
      <w:r w:rsidRPr="00BE1150">
        <w:rPr>
          <w:rFonts w:ascii="Times New Roman" w:hAnsi="Times New Roman" w:cs="Times New Roman"/>
          <w:sz w:val="24"/>
          <w:szCs w:val="24"/>
          <w:highlight w:val="white"/>
        </w:rPr>
        <w:t>oggetto</w:t>
      </w:r>
      <w:r w:rsidR="00BD766B" w:rsidRPr="00BE1150">
        <w:rPr>
          <w:rFonts w:ascii="Times New Roman" w:hAnsi="Times New Roman" w:cs="Times New Roman"/>
          <w:sz w:val="24"/>
          <w:szCs w:val="24"/>
          <w:highlight w:val="white"/>
        </w:rPr>
        <w:t xml:space="preserve"> il: “</w:t>
      </w:r>
      <w:bookmarkStart w:id="34" w:name="_Hlk196728523"/>
      <w:r w:rsidR="00BD766B" w:rsidRPr="00BE1150">
        <w:rPr>
          <w:rFonts w:ascii="Times New Roman" w:hAnsi="Times New Roman" w:cs="Times New Roman"/>
          <w:b/>
          <w:bCs w:val="0"/>
          <w:sz w:val="24"/>
          <w:szCs w:val="24"/>
          <w:highlight w:val="white"/>
        </w:rPr>
        <w:t>sistema di circolazione di elio criogenico, modello HCS1</w:t>
      </w:r>
      <w:bookmarkEnd w:id="34"/>
      <w:r w:rsidR="00BD766B" w:rsidRPr="00BE1150">
        <w:rPr>
          <w:rFonts w:ascii="Times New Roman" w:hAnsi="Times New Roman" w:cs="Times New Roman"/>
          <w:b/>
          <w:bCs w:val="0"/>
          <w:sz w:val="24"/>
          <w:szCs w:val="24"/>
          <w:highlight w:val="white"/>
        </w:rPr>
        <w:t>”.</w:t>
      </w:r>
    </w:p>
    <w:p w14:paraId="1F241B98" w14:textId="36AA3948" w:rsidR="00544433" w:rsidRPr="0070767A" w:rsidRDefault="00544433" w:rsidP="00544433">
      <w:pPr>
        <w:widowControl w:val="0"/>
        <w:pBdr>
          <w:top w:val="nil"/>
          <w:left w:val="nil"/>
          <w:bottom w:val="nil"/>
          <w:right w:val="nil"/>
          <w:between w:val="nil"/>
        </w:pBdr>
        <w:spacing w:line="276" w:lineRule="auto"/>
        <w:ind w:right="-1" w:hanging="2"/>
        <w:rPr>
          <w:rFonts w:ascii="Times New Roman" w:eastAsia="Titillium Web" w:hAnsi="Times New Roman"/>
          <w:b/>
          <w:color w:val="000000"/>
          <w:sz w:val="24"/>
          <w:szCs w:val="24"/>
          <w:highlight w:val="white"/>
        </w:rPr>
      </w:pPr>
      <w:r w:rsidRPr="0070767A">
        <w:rPr>
          <w:rFonts w:ascii="Times New Roman" w:eastAsia="Titillium Web" w:hAnsi="Times New Roman"/>
          <w:b/>
          <w:color w:val="000000"/>
          <w:sz w:val="24"/>
          <w:szCs w:val="24"/>
          <w:highlight w:val="white"/>
        </w:rPr>
        <w:t>P</w:t>
      </w:r>
      <w:r w:rsidR="002B2D9B" w:rsidRPr="0070767A">
        <w:rPr>
          <w:rFonts w:ascii="Times New Roman" w:eastAsia="Titillium Web" w:hAnsi="Times New Roman"/>
          <w:b/>
          <w:color w:val="000000"/>
          <w:sz w:val="24"/>
          <w:szCs w:val="24"/>
          <w:highlight w:val="white"/>
        </w:rPr>
        <w:t xml:space="preserve">remesso </w:t>
      </w:r>
      <w:r w:rsidRPr="0070767A">
        <w:rPr>
          <w:rFonts w:ascii="Times New Roman" w:eastAsia="Titillium Web" w:hAnsi="Times New Roman"/>
          <w:b/>
          <w:color w:val="000000"/>
          <w:sz w:val="24"/>
          <w:szCs w:val="24"/>
          <w:highlight w:val="white"/>
        </w:rPr>
        <w:t>altresì che:</w:t>
      </w:r>
    </w:p>
    <w:p w14:paraId="47436531" w14:textId="07A4F0F7" w:rsidR="00544433" w:rsidRPr="0070767A" w:rsidRDefault="004D2281" w:rsidP="006D39A0">
      <w:pPr>
        <w:pStyle w:val="Puntato1"/>
        <w:numPr>
          <w:ilvl w:val="0"/>
          <w:numId w:val="49"/>
        </w:numPr>
        <w:spacing w:line="240" w:lineRule="auto"/>
        <w:rPr>
          <w:rFonts w:ascii="Times New Roman" w:hAnsi="Times New Roman" w:cs="Times New Roman"/>
          <w:sz w:val="24"/>
          <w:szCs w:val="24"/>
          <w:highlight w:val="white"/>
        </w:rPr>
      </w:pPr>
      <w:bookmarkStart w:id="35" w:name="_heading=h.3znysh7" w:colFirst="0" w:colLast="0"/>
      <w:bookmarkEnd w:id="35"/>
      <w:r w:rsidRPr="0070767A">
        <w:rPr>
          <w:rFonts w:ascii="Times New Roman" w:hAnsi="Times New Roman" w:cs="Times New Roman"/>
          <w:sz w:val="24"/>
          <w:szCs w:val="24"/>
          <w:highlight w:val="white"/>
        </w:rPr>
        <w:t>l</w:t>
      </w:r>
      <w:r w:rsidR="00544433" w:rsidRPr="0070767A">
        <w:rPr>
          <w:rFonts w:ascii="Times New Roman" w:hAnsi="Times New Roman" w:cs="Times New Roman"/>
          <w:sz w:val="24"/>
          <w:szCs w:val="24"/>
          <w:highlight w:val="white"/>
        </w:rPr>
        <w:t>’</w:t>
      </w:r>
      <w:r w:rsidR="00EF7E1D" w:rsidRPr="0070767A">
        <w:rPr>
          <w:rFonts w:ascii="Times New Roman" w:hAnsi="Times New Roman" w:cs="Times New Roman"/>
          <w:sz w:val="24"/>
          <w:szCs w:val="24"/>
          <w:highlight w:val="white"/>
        </w:rPr>
        <w:t>OPERATORE ECONOMICO</w:t>
      </w:r>
      <w:r w:rsidR="00544433" w:rsidRPr="0070767A">
        <w:rPr>
          <w:rFonts w:ascii="Times New Roman" w:hAnsi="Times New Roman" w:cs="Times New Roman"/>
          <w:sz w:val="24"/>
          <w:szCs w:val="24"/>
          <w:highlight w:val="white"/>
        </w:rPr>
        <w:t xml:space="preserve">, con la sottoscrizione del presente contratto, si impegna </w:t>
      </w:r>
      <w:r w:rsidRPr="0070767A">
        <w:rPr>
          <w:rFonts w:ascii="Times New Roman" w:hAnsi="Times New Roman" w:cs="Times New Roman"/>
          <w:sz w:val="24"/>
          <w:szCs w:val="24"/>
          <w:highlight w:val="white"/>
        </w:rPr>
        <w:t xml:space="preserve">a </w:t>
      </w:r>
      <w:r w:rsidR="001E3549" w:rsidRPr="0070767A">
        <w:rPr>
          <w:rFonts w:ascii="Times New Roman" w:hAnsi="Times New Roman" w:cs="Times New Roman"/>
          <w:sz w:val="24"/>
          <w:szCs w:val="24"/>
          <w:highlight w:val="white"/>
        </w:rPr>
        <w:t>fornire</w:t>
      </w:r>
      <w:r w:rsidR="00BD766B" w:rsidRPr="0070767A">
        <w:rPr>
          <w:rFonts w:ascii="Times New Roman" w:hAnsi="Times New Roman" w:cs="Times New Roman"/>
          <w:sz w:val="24"/>
          <w:szCs w:val="24"/>
          <w:highlight w:val="white"/>
        </w:rPr>
        <w:t xml:space="preserve"> il</w:t>
      </w:r>
      <w:r w:rsidR="001E3549" w:rsidRPr="0070767A">
        <w:rPr>
          <w:rFonts w:ascii="Times New Roman" w:hAnsi="Times New Roman" w:cs="Times New Roman"/>
          <w:sz w:val="24"/>
          <w:szCs w:val="24"/>
          <w:highlight w:val="white"/>
        </w:rPr>
        <w:t xml:space="preserve"> </w:t>
      </w:r>
      <w:r w:rsidR="002C6E58" w:rsidRPr="0070767A">
        <w:rPr>
          <w:rFonts w:ascii="Times New Roman" w:hAnsi="Times New Roman" w:cs="Times New Roman"/>
          <w:sz w:val="24"/>
          <w:szCs w:val="24"/>
          <w:highlight w:val="white"/>
        </w:rPr>
        <w:t>“</w:t>
      </w:r>
      <w:bookmarkStart w:id="36" w:name="_Hlk196730155"/>
      <w:r w:rsidR="00BD766B" w:rsidRPr="0070767A">
        <w:rPr>
          <w:rFonts w:ascii="Times New Roman" w:hAnsi="Times New Roman" w:cs="Times New Roman"/>
          <w:b/>
          <w:bCs w:val="0"/>
          <w:sz w:val="24"/>
          <w:szCs w:val="24"/>
          <w:highlight w:val="white"/>
        </w:rPr>
        <w:t>sistema di circolazione di elio criogenico, modello HCS1</w:t>
      </w:r>
      <w:bookmarkEnd w:id="36"/>
      <w:r w:rsidR="002C6E58" w:rsidRPr="0070767A">
        <w:rPr>
          <w:rFonts w:ascii="Times New Roman" w:hAnsi="Times New Roman" w:cs="Times New Roman"/>
          <w:sz w:val="24"/>
          <w:szCs w:val="24"/>
          <w:highlight w:val="white"/>
        </w:rPr>
        <w:t>”</w:t>
      </w:r>
      <w:r w:rsidRPr="0070767A">
        <w:rPr>
          <w:rFonts w:ascii="Times New Roman" w:hAnsi="Times New Roman" w:cs="Times New Roman"/>
          <w:sz w:val="24"/>
          <w:szCs w:val="24"/>
          <w:highlight w:val="white"/>
        </w:rPr>
        <w:t xml:space="preserve"> come da offerta t</w:t>
      </w:r>
      <w:r w:rsidR="00BD766B" w:rsidRPr="0070767A">
        <w:rPr>
          <w:rFonts w:ascii="Times New Roman" w:hAnsi="Times New Roman" w:cs="Times New Roman"/>
          <w:sz w:val="24"/>
          <w:szCs w:val="24"/>
          <w:highlight w:val="white"/>
        </w:rPr>
        <w:t>ecnica n. 15/2025, presentata in data 13.03.2025</w:t>
      </w:r>
      <w:r w:rsidR="00544433" w:rsidRPr="0070767A">
        <w:rPr>
          <w:rFonts w:ascii="Times New Roman" w:hAnsi="Times New Roman" w:cs="Times New Roman"/>
          <w:sz w:val="24"/>
          <w:szCs w:val="24"/>
          <w:highlight w:val="white"/>
        </w:rPr>
        <w:t>;</w:t>
      </w:r>
    </w:p>
    <w:p w14:paraId="03D1A182" w14:textId="3127591E" w:rsidR="00544433" w:rsidRPr="0070767A" w:rsidRDefault="004D2281" w:rsidP="006D39A0">
      <w:pPr>
        <w:pStyle w:val="Puntato1"/>
        <w:numPr>
          <w:ilvl w:val="0"/>
          <w:numId w:val="49"/>
        </w:numPr>
        <w:spacing w:line="240" w:lineRule="auto"/>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 xml:space="preserve">il bene oggetto della fornitura </w:t>
      </w:r>
      <w:r w:rsidR="00544433" w:rsidRPr="0070767A">
        <w:rPr>
          <w:rFonts w:ascii="Times New Roman" w:hAnsi="Times New Roman" w:cs="Times New Roman"/>
          <w:sz w:val="24"/>
          <w:szCs w:val="24"/>
          <w:highlight w:val="white"/>
        </w:rPr>
        <w:t>è inserit</w:t>
      </w:r>
      <w:r w:rsidRPr="0070767A">
        <w:rPr>
          <w:rFonts w:ascii="Times New Roman" w:hAnsi="Times New Roman" w:cs="Times New Roman"/>
          <w:sz w:val="24"/>
          <w:szCs w:val="24"/>
          <w:highlight w:val="white"/>
        </w:rPr>
        <w:t>o</w:t>
      </w:r>
      <w:r w:rsidR="00544433" w:rsidRPr="0070767A">
        <w:rPr>
          <w:rFonts w:ascii="Times New Roman" w:hAnsi="Times New Roman" w:cs="Times New Roman"/>
          <w:sz w:val="24"/>
          <w:szCs w:val="24"/>
          <w:highlight w:val="white"/>
        </w:rPr>
        <w:t xml:space="preserve"> nel Piano </w:t>
      </w:r>
      <w:r w:rsidRPr="0070767A">
        <w:rPr>
          <w:rFonts w:ascii="Times New Roman" w:hAnsi="Times New Roman" w:cs="Times New Roman"/>
          <w:sz w:val="24"/>
          <w:szCs w:val="24"/>
          <w:highlight w:val="white"/>
        </w:rPr>
        <w:t>T</w:t>
      </w:r>
      <w:r w:rsidR="00544433" w:rsidRPr="0070767A">
        <w:rPr>
          <w:rFonts w:ascii="Times New Roman" w:hAnsi="Times New Roman" w:cs="Times New Roman"/>
          <w:sz w:val="24"/>
          <w:szCs w:val="24"/>
          <w:highlight w:val="white"/>
        </w:rPr>
        <w:t xml:space="preserve">riennale </w:t>
      </w:r>
      <w:r w:rsidRPr="0070767A">
        <w:rPr>
          <w:rFonts w:ascii="Times New Roman" w:hAnsi="Times New Roman" w:cs="Times New Roman"/>
          <w:sz w:val="24"/>
          <w:szCs w:val="24"/>
          <w:highlight w:val="white"/>
        </w:rPr>
        <w:t>A</w:t>
      </w:r>
      <w:r w:rsidR="00544433" w:rsidRPr="0070767A">
        <w:rPr>
          <w:rFonts w:ascii="Times New Roman" w:hAnsi="Times New Roman" w:cs="Times New Roman"/>
          <w:sz w:val="24"/>
          <w:szCs w:val="24"/>
          <w:highlight w:val="white"/>
        </w:rPr>
        <w:t xml:space="preserve">cquisti dell’Ente con CUI </w:t>
      </w:r>
      <w:r w:rsidRPr="0070767A">
        <w:rPr>
          <w:rFonts w:ascii="Times New Roman" w:hAnsi="Times New Roman" w:cs="Times New Roman"/>
          <w:sz w:val="24"/>
          <w:szCs w:val="24"/>
        </w:rPr>
        <w:t>F97</w:t>
      </w:r>
      <w:r w:rsidR="00BD766B" w:rsidRPr="0070767A">
        <w:rPr>
          <w:rFonts w:ascii="Times New Roman" w:hAnsi="Times New Roman" w:cs="Times New Roman"/>
          <w:sz w:val="24"/>
          <w:szCs w:val="24"/>
        </w:rPr>
        <w:t>220210583202400070</w:t>
      </w:r>
      <w:r w:rsidR="00544433" w:rsidRPr="0070767A">
        <w:rPr>
          <w:rFonts w:ascii="Times New Roman" w:hAnsi="Times New Roman" w:cs="Times New Roman"/>
          <w:sz w:val="24"/>
          <w:szCs w:val="24"/>
          <w:highlight w:val="white"/>
        </w:rPr>
        <w:t>;</w:t>
      </w:r>
    </w:p>
    <w:p w14:paraId="617F5350" w14:textId="4159DB66" w:rsidR="00544433" w:rsidRPr="0070767A" w:rsidRDefault="00C95D11" w:rsidP="006D39A0">
      <w:pPr>
        <w:pStyle w:val="Puntato1"/>
        <w:numPr>
          <w:ilvl w:val="0"/>
          <w:numId w:val="49"/>
        </w:numPr>
        <w:spacing w:line="240" w:lineRule="auto"/>
        <w:rPr>
          <w:rFonts w:ascii="Times New Roman" w:hAnsi="Times New Roman" w:cs="Times New Roman"/>
          <w:sz w:val="24"/>
          <w:szCs w:val="24"/>
          <w:highlight w:val="white"/>
        </w:rPr>
      </w:pPr>
      <w:bookmarkStart w:id="37" w:name="_Hlk162507622"/>
      <w:r>
        <w:rPr>
          <w:rFonts w:ascii="Times New Roman" w:hAnsi="Times New Roman" w:cs="Times New Roman"/>
          <w:sz w:val="24"/>
          <w:szCs w:val="24"/>
          <w:highlight w:val="white"/>
        </w:rPr>
        <w:t>i</w:t>
      </w:r>
      <w:r w:rsidR="00544433" w:rsidRPr="0070767A">
        <w:rPr>
          <w:rFonts w:ascii="Times New Roman" w:hAnsi="Times New Roman" w:cs="Times New Roman"/>
          <w:sz w:val="24"/>
          <w:szCs w:val="24"/>
          <w:highlight w:val="white"/>
        </w:rPr>
        <w:t xml:space="preserve">n data </w:t>
      </w:r>
      <w:r w:rsidR="00A829D5" w:rsidRPr="0070767A">
        <w:rPr>
          <w:rFonts w:ascii="Times New Roman" w:hAnsi="Times New Roman" w:cs="Times New Roman"/>
          <w:sz w:val="24"/>
          <w:szCs w:val="24"/>
          <w:highlight w:val="white"/>
        </w:rPr>
        <w:t>1</w:t>
      </w:r>
      <w:r w:rsidR="00173C5D">
        <w:rPr>
          <w:rFonts w:ascii="Times New Roman" w:hAnsi="Times New Roman" w:cs="Times New Roman"/>
          <w:sz w:val="24"/>
          <w:szCs w:val="24"/>
          <w:highlight w:val="white"/>
        </w:rPr>
        <w:t>3</w:t>
      </w:r>
      <w:r w:rsidR="00A829D5" w:rsidRPr="0070767A">
        <w:rPr>
          <w:rFonts w:ascii="Times New Roman" w:hAnsi="Times New Roman" w:cs="Times New Roman"/>
          <w:sz w:val="24"/>
          <w:szCs w:val="24"/>
          <w:highlight w:val="white"/>
        </w:rPr>
        <w:t>/0</w:t>
      </w:r>
      <w:r w:rsidR="00173C5D">
        <w:rPr>
          <w:rFonts w:ascii="Times New Roman" w:hAnsi="Times New Roman" w:cs="Times New Roman"/>
          <w:sz w:val="24"/>
          <w:szCs w:val="24"/>
          <w:highlight w:val="white"/>
        </w:rPr>
        <w:t>3</w:t>
      </w:r>
      <w:r w:rsidR="00A829D5" w:rsidRPr="0070767A">
        <w:rPr>
          <w:rFonts w:ascii="Times New Roman" w:hAnsi="Times New Roman" w:cs="Times New Roman"/>
          <w:sz w:val="24"/>
          <w:szCs w:val="24"/>
          <w:highlight w:val="white"/>
        </w:rPr>
        <w:t>/202</w:t>
      </w:r>
      <w:r w:rsidR="00BD766B" w:rsidRPr="0070767A">
        <w:rPr>
          <w:rFonts w:ascii="Times New Roman" w:hAnsi="Times New Roman" w:cs="Times New Roman"/>
          <w:sz w:val="24"/>
          <w:szCs w:val="24"/>
          <w:highlight w:val="white"/>
        </w:rPr>
        <w:t>5</w:t>
      </w:r>
      <w:r w:rsidR="00544433" w:rsidRPr="0070767A">
        <w:rPr>
          <w:rFonts w:ascii="Times New Roman" w:hAnsi="Times New Roman" w:cs="Times New Roman"/>
          <w:sz w:val="24"/>
          <w:szCs w:val="24"/>
          <w:highlight w:val="white"/>
        </w:rPr>
        <w:t xml:space="preserve">, il RUP, </w:t>
      </w:r>
      <w:r w:rsidR="007715CC">
        <w:rPr>
          <w:rFonts w:ascii="Times New Roman" w:hAnsi="Times New Roman" w:cs="Times New Roman"/>
          <w:sz w:val="24"/>
          <w:szCs w:val="24"/>
          <w:highlight w:val="white"/>
        </w:rPr>
        <w:t>d</w:t>
      </w:r>
      <w:r w:rsidR="00544433" w:rsidRPr="0070767A">
        <w:rPr>
          <w:rFonts w:ascii="Times New Roman" w:hAnsi="Times New Roman" w:cs="Times New Roman"/>
          <w:sz w:val="24"/>
          <w:szCs w:val="24"/>
          <w:highlight w:val="white"/>
        </w:rPr>
        <w:t>ott.</w:t>
      </w:r>
      <w:r w:rsidR="00BD766B" w:rsidRPr="0070767A">
        <w:rPr>
          <w:rFonts w:ascii="Times New Roman" w:hAnsi="Times New Roman" w:cs="Times New Roman"/>
          <w:sz w:val="24"/>
          <w:szCs w:val="24"/>
          <w:highlight w:val="white"/>
        </w:rPr>
        <w:t>ssa Rosa Orlando</w:t>
      </w:r>
      <w:r w:rsidR="00544433" w:rsidRPr="0070767A">
        <w:rPr>
          <w:rFonts w:ascii="Times New Roman" w:hAnsi="Times New Roman" w:cs="Times New Roman"/>
          <w:sz w:val="24"/>
          <w:szCs w:val="24"/>
          <w:highlight w:val="white"/>
        </w:rPr>
        <w:t xml:space="preserve"> nominat</w:t>
      </w:r>
      <w:r w:rsidR="00BD766B" w:rsidRPr="0070767A">
        <w:rPr>
          <w:rFonts w:ascii="Times New Roman" w:hAnsi="Times New Roman" w:cs="Times New Roman"/>
          <w:sz w:val="24"/>
          <w:szCs w:val="24"/>
          <w:highlight w:val="white"/>
        </w:rPr>
        <w:t>a</w:t>
      </w:r>
      <w:r w:rsidR="00544433" w:rsidRPr="0070767A">
        <w:rPr>
          <w:rFonts w:ascii="Times New Roman" w:hAnsi="Times New Roman" w:cs="Times New Roman"/>
          <w:sz w:val="24"/>
          <w:szCs w:val="24"/>
          <w:highlight w:val="white"/>
        </w:rPr>
        <w:t xml:space="preserve"> con </w:t>
      </w:r>
      <w:r w:rsidR="00BD766B" w:rsidRPr="0070767A">
        <w:rPr>
          <w:rFonts w:ascii="Times New Roman" w:hAnsi="Times New Roman" w:cs="Times New Roman"/>
          <w:sz w:val="24"/>
          <w:szCs w:val="24"/>
          <w:highlight w:val="white"/>
        </w:rPr>
        <w:t>Determina a contrarre</w:t>
      </w:r>
      <w:r w:rsidR="00D879E6" w:rsidRPr="0070767A">
        <w:rPr>
          <w:rFonts w:ascii="Times New Roman" w:hAnsi="Times New Roman" w:cs="Times New Roman"/>
          <w:sz w:val="24"/>
          <w:szCs w:val="24"/>
          <w:highlight w:val="white"/>
        </w:rPr>
        <w:t xml:space="preserve"> </w:t>
      </w:r>
      <w:r w:rsidR="00544433" w:rsidRPr="0070767A">
        <w:rPr>
          <w:rFonts w:ascii="Times New Roman" w:hAnsi="Times New Roman" w:cs="Times New Roman"/>
          <w:sz w:val="24"/>
          <w:szCs w:val="24"/>
          <w:highlight w:val="white"/>
        </w:rPr>
        <w:t>registrata al protocollo con</w:t>
      </w:r>
      <w:r w:rsidR="006A47AB" w:rsidRPr="0070767A">
        <w:rPr>
          <w:rFonts w:ascii="Times New Roman" w:hAnsi="Times New Roman" w:cs="Times New Roman"/>
          <w:sz w:val="24"/>
          <w:szCs w:val="24"/>
          <w:highlight w:val="white"/>
        </w:rPr>
        <w:t xml:space="preserve"> il</w:t>
      </w:r>
      <w:r w:rsidR="00544433" w:rsidRPr="0070767A">
        <w:rPr>
          <w:rFonts w:ascii="Times New Roman" w:hAnsi="Times New Roman" w:cs="Times New Roman"/>
          <w:sz w:val="24"/>
          <w:szCs w:val="24"/>
          <w:highlight w:val="white"/>
        </w:rPr>
        <w:t xml:space="preserve"> n. </w:t>
      </w:r>
      <w:r w:rsidR="005E5EDE" w:rsidRPr="0070767A">
        <w:rPr>
          <w:rFonts w:ascii="Times New Roman" w:hAnsi="Times New Roman" w:cs="Times New Roman"/>
          <w:sz w:val="24"/>
          <w:szCs w:val="24"/>
          <w:highlight w:val="white"/>
        </w:rPr>
        <w:t>392</w:t>
      </w:r>
      <w:r w:rsidR="006A47AB" w:rsidRPr="0070767A">
        <w:rPr>
          <w:rFonts w:ascii="Times New Roman" w:hAnsi="Times New Roman" w:cs="Times New Roman"/>
          <w:sz w:val="24"/>
          <w:szCs w:val="24"/>
          <w:highlight w:val="white"/>
        </w:rPr>
        <w:t>,</w:t>
      </w:r>
      <w:r w:rsidR="00544433" w:rsidRPr="0070767A">
        <w:rPr>
          <w:rFonts w:ascii="Times New Roman" w:hAnsi="Times New Roman" w:cs="Times New Roman"/>
          <w:sz w:val="24"/>
          <w:szCs w:val="24"/>
          <w:highlight w:val="white"/>
        </w:rPr>
        <w:t xml:space="preserve"> ha individuato</w:t>
      </w:r>
      <w:r w:rsidR="007715CC">
        <w:rPr>
          <w:rFonts w:ascii="Times New Roman" w:hAnsi="Times New Roman" w:cs="Times New Roman"/>
          <w:sz w:val="24"/>
          <w:szCs w:val="24"/>
          <w:highlight w:val="white"/>
        </w:rPr>
        <w:t xml:space="preserve">, su indicazione del proponente, Ing. Fabio D’Anca, </w:t>
      </w:r>
      <w:bookmarkEnd w:id="37"/>
      <w:r w:rsidR="006A47AB" w:rsidRPr="0070767A">
        <w:rPr>
          <w:rFonts w:ascii="Times New Roman" w:hAnsi="Times New Roman" w:cs="Times New Roman"/>
          <w:sz w:val="24"/>
          <w:szCs w:val="24"/>
          <w:highlight w:val="white"/>
        </w:rPr>
        <w:t xml:space="preserve">quale affidataria </w:t>
      </w:r>
      <w:r w:rsidR="005E5EDE" w:rsidRPr="0070767A">
        <w:rPr>
          <w:rFonts w:ascii="Times New Roman" w:hAnsi="Times New Roman" w:cs="Times New Roman"/>
          <w:sz w:val="24"/>
          <w:szCs w:val="24"/>
          <w:highlight w:val="white"/>
        </w:rPr>
        <w:t>diretta</w:t>
      </w:r>
      <w:r w:rsidR="006A47AB" w:rsidRPr="0070767A">
        <w:rPr>
          <w:rFonts w:ascii="Times New Roman" w:hAnsi="Times New Roman" w:cs="Times New Roman"/>
          <w:sz w:val="24"/>
          <w:szCs w:val="24"/>
          <w:highlight w:val="white"/>
        </w:rPr>
        <w:t xml:space="preserve"> della fornitura l’impresa </w:t>
      </w:r>
      <w:r w:rsidR="005E5EDE" w:rsidRPr="0070767A">
        <w:rPr>
          <w:rFonts w:ascii="Times New Roman" w:hAnsi="Times New Roman" w:cs="Times New Roman"/>
          <w:sz w:val="24"/>
          <w:szCs w:val="24"/>
          <w:highlight w:val="white"/>
        </w:rPr>
        <w:t xml:space="preserve">ITALY – PVD </w:t>
      </w:r>
      <w:r w:rsidR="006A47AB" w:rsidRPr="0070767A">
        <w:rPr>
          <w:rFonts w:ascii="Times New Roman" w:hAnsi="Times New Roman" w:cs="Times New Roman"/>
          <w:sz w:val="24"/>
          <w:szCs w:val="24"/>
          <w:highlight w:val="white"/>
        </w:rPr>
        <w:t>S</w:t>
      </w:r>
      <w:r w:rsidR="005E5EDE" w:rsidRPr="0070767A">
        <w:rPr>
          <w:rFonts w:ascii="Times New Roman" w:hAnsi="Times New Roman" w:cs="Times New Roman"/>
          <w:sz w:val="24"/>
          <w:szCs w:val="24"/>
          <w:highlight w:val="white"/>
        </w:rPr>
        <w:t>.</w:t>
      </w:r>
      <w:r w:rsidR="006A47AB" w:rsidRPr="0070767A">
        <w:rPr>
          <w:rFonts w:ascii="Times New Roman" w:hAnsi="Times New Roman" w:cs="Times New Roman"/>
          <w:sz w:val="24"/>
          <w:szCs w:val="24"/>
          <w:highlight w:val="white"/>
        </w:rPr>
        <w:t>R</w:t>
      </w:r>
      <w:r w:rsidR="005E5EDE" w:rsidRPr="0070767A">
        <w:rPr>
          <w:rFonts w:ascii="Times New Roman" w:hAnsi="Times New Roman" w:cs="Times New Roman"/>
          <w:sz w:val="24"/>
          <w:szCs w:val="24"/>
          <w:highlight w:val="white"/>
        </w:rPr>
        <w:t>.</w:t>
      </w:r>
      <w:r w:rsidR="006A47AB" w:rsidRPr="0070767A">
        <w:rPr>
          <w:rFonts w:ascii="Times New Roman" w:hAnsi="Times New Roman" w:cs="Times New Roman"/>
          <w:sz w:val="24"/>
          <w:szCs w:val="24"/>
          <w:highlight w:val="white"/>
        </w:rPr>
        <w:t>L</w:t>
      </w:r>
      <w:r w:rsidR="005E5EDE" w:rsidRPr="0070767A">
        <w:rPr>
          <w:rFonts w:ascii="Times New Roman" w:hAnsi="Times New Roman" w:cs="Times New Roman"/>
          <w:sz w:val="24"/>
          <w:szCs w:val="24"/>
          <w:highlight w:val="white"/>
        </w:rPr>
        <w:t xml:space="preserve">. </w:t>
      </w:r>
      <w:r w:rsidR="006A47AB" w:rsidRPr="0070767A">
        <w:rPr>
          <w:rFonts w:ascii="Times New Roman" w:hAnsi="Times New Roman" w:cs="Times New Roman"/>
          <w:sz w:val="24"/>
          <w:szCs w:val="24"/>
          <w:highlight w:val="white"/>
        </w:rPr>
        <w:t xml:space="preserve"> costituita da un singolo operatore economico</w:t>
      </w:r>
      <w:r w:rsidR="00544433" w:rsidRPr="0070767A">
        <w:rPr>
          <w:rFonts w:ascii="Times New Roman" w:hAnsi="Times New Roman" w:cs="Times New Roman"/>
          <w:sz w:val="24"/>
          <w:szCs w:val="24"/>
          <w:highlight w:val="white"/>
        </w:rPr>
        <w:t>;</w:t>
      </w:r>
    </w:p>
    <w:p w14:paraId="6CAC0DC9" w14:textId="68C065EB" w:rsidR="00544433" w:rsidRPr="0070767A" w:rsidRDefault="00544433" w:rsidP="006D39A0">
      <w:pPr>
        <w:pStyle w:val="Puntato1"/>
        <w:numPr>
          <w:ilvl w:val="0"/>
          <w:numId w:val="49"/>
        </w:numPr>
        <w:spacing w:line="240" w:lineRule="auto"/>
        <w:rPr>
          <w:rFonts w:ascii="Times New Roman" w:hAnsi="Times New Roman" w:cs="Times New Roman"/>
          <w:sz w:val="24"/>
          <w:szCs w:val="24"/>
          <w:highlight w:val="white"/>
        </w:rPr>
      </w:pPr>
      <w:bookmarkStart w:id="38" w:name="_Hlk162508163"/>
      <w:r w:rsidRPr="0070767A">
        <w:rPr>
          <w:rFonts w:ascii="Times New Roman" w:hAnsi="Times New Roman" w:cs="Times New Roman"/>
          <w:sz w:val="24"/>
          <w:szCs w:val="24"/>
          <w:highlight w:val="white"/>
        </w:rPr>
        <w:t xml:space="preserve">In data </w:t>
      </w:r>
      <w:r w:rsidR="0031596F" w:rsidRPr="0070767A">
        <w:rPr>
          <w:rFonts w:ascii="Times New Roman" w:hAnsi="Times New Roman" w:cs="Times New Roman"/>
          <w:sz w:val="24"/>
          <w:szCs w:val="24"/>
          <w:highlight w:val="white"/>
        </w:rPr>
        <w:t>15/0</w:t>
      </w:r>
      <w:r w:rsidR="005E5EDE" w:rsidRPr="0070767A">
        <w:rPr>
          <w:rFonts w:ascii="Times New Roman" w:hAnsi="Times New Roman" w:cs="Times New Roman"/>
          <w:sz w:val="24"/>
          <w:szCs w:val="24"/>
          <w:highlight w:val="white"/>
        </w:rPr>
        <w:t>4</w:t>
      </w:r>
      <w:r w:rsidR="0031596F" w:rsidRPr="0070767A">
        <w:rPr>
          <w:rFonts w:ascii="Times New Roman" w:hAnsi="Times New Roman" w:cs="Times New Roman"/>
          <w:sz w:val="24"/>
          <w:szCs w:val="24"/>
          <w:highlight w:val="white"/>
        </w:rPr>
        <w:t>/202</w:t>
      </w:r>
      <w:r w:rsidR="005E5EDE" w:rsidRPr="0070767A">
        <w:rPr>
          <w:rFonts w:ascii="Times New Roman" w:hAnsi="Times New Roman" w:cs="Times New Roman"/>
          <w:sz w:val="24"/>
          <w:szCs w:val="24"/>
          <w:highlight w:val="white"/>
        </w:rPr>
        <w:t>5</w:t>
      </w:r>
      <w:r w:rsidRPr="0070767A">
        <w:rPr>
          <w:rFonts w:ascii="Times New Roman" w:hAnsi="Times New Roman" w:cs="Times New Roman"/>
          <w:sz w:val="24"/>
          <w:szCs w:val="24"/>
          <w:highlight w:val="white"/>
        </w:rPr>
        <w:t xml:space="preserve">, con provvedimento </w:t>
      </w:r>
      <w:r w:rsidR="0031596F" w:rsidRPr="0070767A">
        <w:rPr>
          <w:rFonts w:ascii="Times New Roman" w:hAnsi="Times New Roman" w:cs="Times New Roman"/>
          <w:sz w:val="24"/>
          <w:szCs w:val="24"/>
          <w:highlight w:val="white"/>
        </w:rPr>
        <w:t xml:space="preserve">Determina Direttoriale </w:t>
      </w:r>
      <w:r w:rsidRPr="0070767A">
        <w:rPr>
          <w:rFonts w:ascii="Times New Roman" w:hAnsi="Times New Roman" w:cs="Times New Roman"/>
          <w:sz w:val="24"/>
          <w:szCs w:val="24"/>
          <w:highlight w:val="white"/>
        </w:rPr>
        <w:t xml:space="preserve">n. </w:t>
      </w:r>
      <w:r w:rsidR="005E5EDE" w:rsidRPr="0070767A">
        <w:rPr>
          <w:rFonts w:ascii="Times New Roman" w:hAnsi="Times New Roman" w:cs="Times New Roman"/>
          <w:sz w:val="24"/>
          <w:szCs w:val="24"/>
          <w:highlight w:val="white"/>
        </w:rPr>
        <w:t>153</w:t>
      </w:r>
      <w:r w:rsidR="0031596F" w:rsidRPr="0070767A">
        <w:rPr>
          <w:rFonts w:ascii="Times New Roman" w:hAnsi="Times New Roman" w:cs="Times New Roman"/>
          <w:sz w:val="24"/>
          <w:szCs w:val="24"/>
          <w:highlight w:val="white"/>
        </w:rPr>
        <w:t>/2</w:t>
      </w:r>
      <w:r w:rsidR="005E5EDE" w:rsidRPr="0070767A">
        <w:rPr>
          <w:rFonts w:ascii="Times New Roman" w:hAnsi="Times New Roman" w:cs="Times New Roman"/>
          <w:sz w:val="24"/>
          <w:szCs w:val="24"/>
          <w:highlight w:val="white"/>
        </w:rPr>
        <w:t>5</w:t>
      </w:r>
      <w:r w:rsidRPr="0070767A">
        <w:rPr>
          <w:rFonts w:ascii="Times New Roman" w:hAnsi="Times New Roman" w:cs="Times New Roman"/>
          <w:sz w:val="24"/>
          <w:szCs w:val="24"/>
          <w:highlight w:val="white"/>
        </w:rPr>
        <w:t xml:space="preserve">, l’Amministrazione ha disposto l’affidamento della fornitura in favore di </w:t>
      </w:r>
      <w:r w:rsidR="005E5EDE" w:rsidRPr="0070767A">
        <w:rPr>
          <w:rFonts w:ascii="Times New Roman" w:hAnsi="Times New Roman" w:cs="Times New Roman"/>
          <w:sz w:val="24"/>
          <w:szCs w:val="24"/>
          <w:highlight w:val="white"/>
        </w:rPr>
        <w:t>ITALY – PVD S.R.L.</w:t>
      </w:r>
      <w:r w:rsidRPr="0070767A">
        <w:rPr>
          <w:rFonts w:ascii="Times New Roman" w:hAnsi="Times New Roman" w:cs="Times New Roman"/>
          <w:sz w:val="24"/>
          <w:szCs w:val="24"/>
          <w:highlight w:val="white"/>
        </w:rPr>
        <w:t>, costituit</w:t>
      </w:r>
      <w:r w:rsidR="0031596F" w:rsidRPr="0070767A">
        <w:rPr>
          <w:rFonts w:ascii="Times New Roman" w:hAnsi="Times New Roman" w:cs="Times New Roman"/>
          <w:sz w:val="24"/>
          <w:szCs w:val="24"/>
          <w:highlight w:val="white"/>
        </w:rPr>
        <w:t>a</w:t>
      </w:r>
      <w:r w:rsidRPr="0070767A">
        <w:rPr>
          <w:rFonts w:ascii="Times New Roman" w:hAnsi="Times New Roman" w:cs="Times New Roman"/>
          <w:sz w:val="24"/>
          <w:szCs w:val="24"/>
          <w:highlight w:val="white"/>
        </w:rPr>
        <w:t xml:space="preserve"> da </w:t>
      </w:r>
      <w:r w:rsidR="0031596F" w:rsidRPr="0070767A">
        <w:rPr>
          <w:rFonts w:ascii="Times New Roman" w:hAnsi="Times New Roman" w:cs="Times New Roman"/>
          <w:sz w:val="24"/>
          <w:szCs w:val="24"/>
          <w:highlight w:val="white"/>
        </w:rPr>
        <w:t>singola impresa</w:t>
      </w:r>
      <w:r w:rsidRPr="0070767A">
        <w:rPr>
          <w:rFonts w:ascii="Times New Roman" w:hAnsi="Times New Roman" w:cs="Times New Roman"/>
          <w:sz w:val="24"/>
          <w:szCs w:val="24"/>
          <w:highlight w:val="white"/>
        </w:rPr>
        <w:t xml:space="preserve">, in qualità di </w:t>
      </w:r>
      <w:r w:rsidR="00EF7E1D" w:rsidRPr="0070767A">
        <w:rPr>
          <w:rFonts w:ascii="Times New Roman" w:hAnsi="Times New Roman" w:cs="Times New Roman"/>
          <w:sz w:val="24"/>
          <w:szCs w:val="24"/>
          <w:highlight w:val="white"/>
        </w:rPr>
        <w:t>OPERATORE ECONOMICO</w:t>
      </w:r>
      <w:bookmarkEnd w:id="38"/>
      <w:r w:rsidRPr="0070767A">
        <w:rPr>
          <w:rFonts w:ascii="Times New Roman" w:hAnsi="Times New Roman" w:cs="Times New Roman"/>
          <w:sz w:val="24"/>
          <w:szCs w:val="24"/>
          <w:highlight w:val="white"/>
        </w:rPr>
        <w:t>;</w:t>
      </w:r>
    </w:p>
    <w:p w14:paraId="67FB2337" w14:textId="77777777" w:rsidR="00544433" w:rsidRPr="0070767A" w:rsidRDefault="00544433" w:rsidP="002B2D9B">
      <w:pPr>
        <w:pStyle w:val="Titolospuntato"/>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TUTTO CIÒ PREMESSO</w:t>
      </w:r>
    </w:p>
    <w:p w14:paraId="3E05B74C" w14:textId="1933ACCB" w:rsidR="00544433" w:rsidRPr="0070767A" w:rsidRDefault="002B2D9B" w:rsidP="002B2D9B">
      <w:pPr>
        <w:rPr>
          <w:rFonts w:ascii="Times New Roman" w:eastAsia="Titillium Web" w:hAnsi="Times New Roman"/>
          <w:b/>
          <w:sz w:val="24"/>
          <w:szCs w:val="24"/>
          <w:highlight w:val="white"/>
        </w:rPr>
      </w:pPr>
      <w:r w:rsidRPr="0070767A">
        <w:rPr>
          <w:rFonts w:ascii="Times New Roman" w:eastAsia="Titillium Web" w:hAnsi="Times New Roman"/>
          <w:b/>
          <w:sz w:val="24"/>
          <w:szCs w:val="24"/>
          <w:highlight w:val="white"/>
        </w:rPr>
        <w:t>Si conviene e si stipula quanto segue:</w:t>
      </w:r>
    </w:p>
    <w:p w14:paraId="7E5E5349" w14:textId="5C5EA71D" w:rsidR="00544433" w:rsidRPr="0070767A" w:rsidRDefault="00544433" w:rsidP="001F64E3">
      <w:pPr>
        <w:pStyle w:val="Sottotitolo"/>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Valore delle premesse e degli allegati</w:t>
      </w:r>
    </w:p>
    <w:p w14:paraId="45DA0819" w14:textId="07A8DB43" w:rsidR="00544433" w:rsidRPr="0070767A" w:rsidRDefault="00544433" w:rsidP="005F7189">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Le premesse di cui sopra, gli atti e i documenti richiamati nelle medesime e nella restante parte del presente contratto, ivi inclusi, l</w:t>
      </w:r>
      <w:r w:rsidR="005F7189" w:rsidRPr="0070767A">
        <w:rPr>
          <w:rFonts w:ascii="Times New Roman" w:eastAsia="Titillium Web" w:hAnsi="Times New Roman"/>
          <w:sz w:val="24"/>
          <w:szCs w:val="24"/>
          <w:highlight w:val="white"/>
        </w:rPr>
        <w:t>’offerta tecnica e</w:t>
      </w:r>
      <w:r w:rsidRPr="0070767A">
        <w:rPr>
          <w:rFonts w:ascii="Times New Roman" w:eastAsia="Titillium Web" w:hAnsi="Times New Roman"/>
          <w:sz w:val="24"/>
          <w:szCs w:val="24"/>
          <w:highlight w:val="white"/>
        </w:rPr>
        <w:t xml:space="preserve"> l’offerta economica dell'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ancorché non materialmente allegati, costituiscono parte integrante e sostanziale del Contratto.</w:t>
      </w:r>
      <w:r w:rsidR="005F7189" w:rsidRPr="0070767A">
        <w:rPr>
          <w:rFonts w:ascii="Times New Roman" w:eastAsia="Titillium Web" w:hAnsi="Times New Roman"/>
          <w:sz w:val="24"/>
          <w:szCs w:val="24"/>
          <w:highlight w:val="white"/>
        </w:rPr>
        <w:t xml:space="preserve"> </w:t>
      </w:r>
      <w:r w:rsidRPr="0070767A">
        <w:rPr>
          <w:rFonts w:ascii="Times New Roman" w:eastAsia="Titillium Web" w:hAnsi="Times New Roman"/>
          <w:sz w:val="24"/>
          <w:szCs w:val="24"/>
          <w:highlight w:val="white"/>
        </w:rPr>
        <w:t>La prestazione formante oggetto del presente Contratto non prevede rischi da interferenza.</w:t>
      </w:r>
    </w:p>
    <w:p w14:paraId="2C2AEE93" w14:textId="5BC34997" w:rsidR="00544433" w:rsidRPr="0070767A" w:rsidRDefault="00544433" w:rsidP="001F64E3">
      <w:pPr>
        <w:pStyle w:val="Sottotitolo"/>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Norme regolatrici e disciplina applicabile</w:t>
      </w:r>
    </w:p>
    <w:p w14:paraId="060F5286" w14:textId="77777777" w:rsidR="00544433" w:rsidRPr="0070767A" w:rsidRDefault="00544433" w:rsidP="00DB38C0">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L'esecuzione dell’appalto oggetto del presente Contratto è regolata:</w:t>
      </w:r>
    </w:p>
    <w:p w14:paraId="14DD9F59" w14:textId="77777777"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dalle clausole e dagli allegati del presente Contratto e dalla documentazione relativa al presente affidamento;</w:t>
      </w:r>
    </w:p>
    <w:p w14:paraId="70F4A309" w14:textId="0FDFABF1" w:rsidR="00544433" w:rsidRPr="0070767A" w:rsidRDefault="00544433" w:rsidP="00DB38C0">
      <w:pPr>
        <w:pStyle w:val="Paragrafoelenco"/>
        <w:spacing w:before="0" w:after="0"/>
        <w:rPr>
          <w:rFonts w:ascii="Times New Roman" w:hAnsi="Times New Roman" w:cs="Times New Roman"/>
          <w:color w:val="000000"/>
          <w:sz w:val="24"/>
          <w:szCs w:val="24"/>
          <w:highlight w:val="white"/>
        </w:rPr>
      </w:pPr>
      <w:r w:rsidRPr="0070767A">
        <w:rPr>
          <w:rFonts w:ascii="Times New Roman" w:hAnsi="Times New Roman" w:cs="Times New Roman"/>
          <w:sz w:val="24"/>
          <w:szCs w:val="24"/>
          <w:highlight w:val="white"/>
        </w:rPr>
        <w:t>dal Decreto legislativo 31 marzo 2023, n. 36 e dai relativi allegati;</w:t>
      </w:r>
    </w:p>
    <w:p w14:paraId="741F7A11" w14:textId="41AE5535" w:rsidR="00544433" w:rsidRPr="0070767A" w:rsidRDefault="00D01A33" w:rsidP="00DB38C0">
      <w:pPr>
        <w:pStyle w:val="Paragrafoelenco"/>
        <w:spacing w:before="0" w:after="0"/>
        <w:rPr>
          <w:rFonts w:ascii="Times New Roman" w:hAnsi="Times New Roman" w:cs="Times New Roman"/>
          <w:color w:val="000000"/>
          <w:sz w:val="24"/>
          <w:szCs w:val="24"/>
          <w:highlight w:val="white"/>
        </w:rPr>
      </w:pPr>
      <w:r w:rsidRPr="0070767A">
        <w:rPr>
          <w:rFonts w:ascii="Times New Roman" w:hAnsi="Times New Roman" w:cs="Times New Roman"/>
          <w:sz w:val="24"/>
          <w:szCs w:val="24"/>
          <w:highlight w:val="white"/>
        </w:rPr>
        <w:t>dal Decreto legislativo del 31 dicembre 2024 n. 209 recante “Disposizioni integrative e correttive al Codice dei Contratti Pubblici, di cui al Decreto legislativo del 31 marzo 2023, n. 36”;</w:t>
      </w:r>
    </w:p>
    <w:p w14:paraId="769ACA4B" w14:textId="3D9225CC"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 xml:space="preserve">dal </w:t>
      </w:r>
      <w:r w:rsidR="002C6E58" w:rsidRPr="0070767A">
        <w:rPr>
          <w:rFonts w:ascii="Times New Roman" w:hAnsi="Times New Roman" w:cs="Times New Roman"/>
          <w:sz w:val="24"/>
          <w:szCs w:val="24"/>
          <w:highlight w:val="white"/>
        </w:rPr>
        <w:t>“</w:t>
      </w:r>
      <w:r w:rsidRPr="0070767A">
        <w:rPr>
          <w:rFonts w:ascii="Times New Roman" w:hAnsi="Times New Roman" w:cs="Times New Roman"/>
          <w:sz w:val="24"/>
          <w:szCs w:val="24"/>
          <w:highlight w:val="white"/>
        </w:rPr>
        <w:t>Regolamento sull'amministrazione, sulla contabilità e sull’attività contrattuale dell’Istituto Nazionale di Astrofisica</w:t>
      </w:r>
      <w:r w:rsidR="002C6E58" w:rsidRPr="0070767A">
        <w:rPr>
          <w:rFonts w:ascii="Times New Roman" w:hAnsi="Times New Roman" w:cs="Times New Roman"/>
          <w:sz w:val="24"/>
          <w:szCs w:val="24"/>
          <w:highlight w:val="white"/>
        </w:rPr>
        <w:t>”</w:t>
      </w:r>
      <w:r w:rsidRPr="0070767A">
        <w:rPr>
          <w:rFonts w:ascii="Times New Roman" w:hAnsi="Times New Roman" w:cs="Times New Roman"/>
          <w:sz w:val="24"/>
          <w:szCs w:val="24"/>
          <w:highlight w:val="white"/>
        </w:rPr>
        <w:t xml:space="preserve">, predisposto ai sensi dell’articolo 18, commi 1 e 3, del Decreto Legislativo 4 giugno 2003, numero 138, approvato dal Consiglio di Amministrazione con la Delibera del 2 dicembre 2004, numero 3, e pubblicato nel Supplemento Ordinario della Gazzetta </w:t>
      </w:r>
      <w:r w:rsidRPr="0070767A">
        <w:rPr>
          <w:rFonts w:ascii="Times New Roman" w:hAnsi="Times New Roman" w:cs="Times New Roman"/>
          <w:sz w:val="24"/>
          <w:szCs w:val="24"/>
          <w:highlight w:val="white"/>
        </w:rPr>
        <w:lastRenderedPageBreak/>
        <w:t>Ufficiale della Repubblica Italiana, Serie Generale, del 23 dicembre 2004, numero 300, successivamente modificato con Delibera del 2 luglio 2009, numero 46;</w:t>
      </w:r>
    </w:p>
    <w:p w14:paraId="2B4FA3A5" w14:textId="77777777"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dalle norme in materia di Amministrazione del Patrimonio e Contabilità di Stato;</w:t>
      </w:r>
    </w:p>
    <w:p w14:paraId="2945C949" w14:textId="77777777"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dal Codice Civile;</w:t>
      </w:r>
    </w:p>
    <w:p w14:paraId="7547AEE9" w14:textId="77777777"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dal Decreto Legislativo 9 aprile 2008, numero 81 e successive modifiche ed integrazioni;</w:t>
      </w:r>
    </w:p>
    <w:p w14:paraId="5A0E2617" w14:textId="77777777"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dal Regolamento UE numero 679/2016 e dal D.lgs. numero 196/203 e successive modifiche ed integrazioni;</w:t>
      </w:r>
    </w:p>
    <w:p w14:paraId="6BD82D86" w14:textId="77777777"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dalla Legge 14 Giugno 2019, numero 55 di conversione del D.L. numero 32/2019;</w:t>
      </w:r>
    </w:p>
    <w:p w14:paraId="5F576078" w14:textId="77777777"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dalla Legge 11 Settembre 2020, numero 120 di conversione del D.L. numero 76/2020;</w:t>
      </w:r>
    </w:p>
    <w:p w14:paraId="361CBFEC" w14:textId="77777777"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dalla Legge 29 Luglio numero 108/2021 di conversione del D. L. 77/2021;</w:t>
      </w:r>
    </w:p>
    <w:p w14:paraId="07FBA2E5" w14:textId="77777777"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dal Decreto-Legge 9 giugno 2021, numero 80, convertito con modificazioni dalla Legge 6 agosto 2021, numero 113;</w:t>
      </w:r>
    </w:p>
    <w:p w14:paraId="5BA4DCB8" w14:textId="77777777"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dal Decreto del Ministero delle Infrastrutture del 7 marzo 2018, numero 49;</w:t>
      </w:r>
    </w:p>
    <w:p w14:paraId="5EB45B27" w14:textId="77777777"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dal Decreto Legge 27 gennaio 2022, numero 4, convertito con modificazioni dalla Legge 28 marzo 2022 numero 25;</w:t>
      </w:r>
    </w:p>
    <w:p w14:paraId="4819DEFA" w14:textId="77777777"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dal Regolamento del Parlamento Europeo e del Consiglio del 12 febbraio 2021 numero UE 2021/241;</w:t>
      </w:r>
    </w:p>
    <w:p w14:paraId="069332EF" w14:textId="5E31BCC9"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 xml:space="preserve">dalla Legge 16 gennaio 2003, numero 3, recante </w:t>
      </w:r>
      <w:r w:rsidR="002C6E58" w:rsidRPr="0070767A">
        <w:rPr>
          <w:rFonts w:ascii="Times New Roman" w:hAnsi="Times New Roman" w:cs="Times New Roman"/>
          <w:sz w:val="24"/>
          <w:szCs w:val="24"/>
          <w:highlight w:val="white"/>
        </w:rPr>
        <w:t>“</w:t>
      </w:r>
      <w:r w:rsidRPr="0070767A">
        <w:rPr>
          <w:rFonts w:ascii="Times New Roman" w:hAnsi="Times New Roman" w:cs="Times New Roman"/>
          <w:sz w:val="24"/>
          <w:szCs w:val="24"/>
          <w:highlight w:val="white"/>
        </w:rPr>
        <w:t>Disposizioni ordinamentali in materia di pubblica amministrazione</w:t>
      </w:r>
      <w:r w:rsidR="002C6E58" w:rsidRPr="0070767A">
        <w:rPr>
          <w:rFonts w:ascii="Times New Roman" w:hAnsi="Times New Roman" w:cs="Times New Roman"/>
          <w:sz w:val="24"/>
          <w:szCs w:val="24"/>
          <w:highlight w:val="white"/>
        </w:rPr>
        <w:t>”</w:t>
      </w:r>
      <w:r w:rsidRPr="0070767A">
        <w:rPr>
          <w:rFonts w:ascii="Times New Roman" w:hAnsi="Times New Roman" w:cs="Times New Roman"/>
          <w:sz w:val="24"/>
          <w:szCs w:val="24"/>
          <w:highlight w:val="white"/>
        </w:rPr>
        <w:t xml:space="preserve"> e, in particolare, l’articolo 11, comma 2-bis, ai sensi del quale </w:t>
      </w:r>
      <w:r w:rsidR="002C6E58" w:rsidRPr="0070767A">
        <w:rPr>
          <w:rFonts w:ascii="Times New Roman" w:hAnsi="Times New Roman" w:cs="Times New Roman"/>
          <w:sz w:val="24"/>
          <w:szCs w:val="24"/>
          <w:highlight w:val="white"/>
        </w:rPr>
        <w:t>“</w:t>
      </w:r>
      <w:r w:rsidRPr="0070767A">
        <w:rPr>
          <w:rFonts w:ascii="Times New Roman" w:hAnsi="Times New Roman" w:cs="Times New Roman"/>
          <w:sz w:val="24"/>
          <w:szCs w:val="24"/>
          <w:highlight w:val="white"/>
        </w:rPr>
        <w:t>Gli atti amministrativi anche di natura regolamentare adottati dalle Amministrazioni di cui all’articolo 1, comma 2, del decreto legislativo 30 marzo 2001, numero 165, che dispongono il finanziamento pubblico o autorizzano l’esecuzione di progetti d'investimento pubblico, sono nulli in assenza dei corrispondenti codici di cui al comma 1 che costituiscono elemento essenziale dell'atto stesso;</w:t>
      </w:r>
    </w:p>
    <w:p w14:paraId="519EBF39" w14:textId="651B2DAD" w:rsidR="00544433" w:rsidRPr="0070767A" w:rsidRDefault="00544433" w:rsidP="00DB38C0">
      <w:pPr>
        <w:pStyle w:val="Paragrafoelenco"/>
        <w:spacing w:before="0" w:after="0"/>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dalla Delibera del Comitato Interministeriale per l’Economia (CIPE) numero 63 del 26 novembre 2020 che introduce la normativa attuativa della riforma del Codice Identificativo di Progetto (CUP);</w:t>
      </w:r>
    </w:p>
    <w:p w14:paraId="74DCC1C9" w14:textId="5414D088" w:rsidR="00544433" w:rsidRPr="0070767A" w:rsidRDefault="00544433" w:rsidP="001F64E3">
      <w:pPr>
        <w:pStyle w:val="Sottotitolo"/>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Oggetto del Contratto</w:t>
      </w:r>
    </w:p>
    <w:p w14:paraId="540339C0" w14:textId="0C54AED5" w:rsidR="00544433" w:rsidRPr="0070767A" w:rsidRDefault="00544433" w:rsidP="000974A2">
      <w:pPr>
        <w:rPr>
          <w:rFonts w:ascii="Times New Roman" w:eastAsia="Titillium Web" w:hAnsi="Times New Roman"/>
          <w:sz w:val="24"/>
          <w:szCs w:val="24"/>
          <w:highlight w:val="white"/>
        </w:rPr>
      </w:pPr>
      <w:r w:rsidRPr="0070767A">
        <w:rPr>
          <w:rFonts w:ascii="Times New Roman" w:eastAsia="Titillium Web" w:hAnsi="Times New Roman"/>
          <w:color w:val="000000"/>
          <w:sz w:val="24"/>
          <w:szCs w:val="24"/>
          <w:highlight w:val="white"/>
        </w:rPr>
        <w:t xml:space="preserve">Oggetto del presente Contratto è </w:t>
      </w:r>
      <w:r w:rsidRPr="0070767A">
        <w:rPr>
          <w:rFonts w:ascii="Times New Roman" w:eastAsia="Titillium Web" w:hAnsi="Times New Roman"/>
          <w:sz w:val="24"/>
          <w:szCs w:val="24"/>
          <w:highlight w:val="white"/>
        </w:rPr>
        <w:t>la</w:t>
      </w:r>
      <w:r w:rsidRPr="0070767A">
        <w:rPr>
          <w:rFonts w:ascii="Times New Roman" w:eastAsia="Titillium Web" w:hAnsi="Times New Roman"/>
          <w:b/>
          <w:sz w:val="24"/>
          <w:szCs w:val="24"/>
          <w:highlight w:val="white"/>
        </w:rPr>
        <w:t xml:space="preserve"> </w:t>
      </w:r>
      <w:r w:rsidRPr="0070767A">
        <w:rPr>
          <w:rFonts w:ascii="Times New Roman" w:eastAsia="Titillium Web" w:hAnsi="Times New Roman"/>
          <w:color w:val="000000"/>
          <w:sz w:val="24"/>
          <w:szCs w:val="24"/>
          <w:highlight w:val="white"/>
        </w:rPr>
        <w:t>fornitura</w:t>
      </w:r>
      <w:r w:rsidRPr="0070767A">
        <w:rPr>
          <w:rFonts w:ascii="Times New Roman" w:eastAsia="Titillium Web" w:hAnsi="Times New Roman"/>
          <w:sz w:val="24"/>
          <w:szCs w:val="24"/>
          <w:highlight w:val="white"/>
        </w:rPr>
        <w:t xml:space="preserve"> </w:t>
      </w:r>
      <w:r w:rsidRPr="0070767A">
        <w:rPr>
          <w:rFonts w:ascii="Times New Roman" w:eastAsia="Titillium Web" w:hAnsi="Times New Roman"/>
          <w:color w:val="000000"/>
          <w:sz w:val="24"/>
          <w:szCs w:val="24"/>
          <w:highlight w:val="white"/>
        </w:rPr>
        <w:t>d</w:t>
      </w:r>
      <w:r w:rsidR="00724744" w:rsidRPr="0070767A">
        <w:rPr>
          <w:rFonts w:ascii="Times New Roman" w:eastAsia="Titillium Web" w:hAnsi="Times New Roman"/>
          <w:color w:val="000000"/>
          <w:sz w:val="24"/>
          <w:szCs w:val="24"/>
          <w:highlight w:val="white"/>
        </w:rPr>
        <w:t xml:space="preserve">el </w:t>
      </w:r>
      <w:r w:rsidR="006A47AB" w:rsidRPr="0070767A">
        <w:rPr>
          <w:rFonts w:ascii="Times New Roman" w:eastAsia="Titillium Web" w:hAnsi="Times New Roman"/>
          <w:color w:val="000000"/>
          <w:sz w:val="24"/>
          <w:szCs w:val="24"/>
          <w:highlight w:val="white"/>
        </w:rPr>
        <w:t>“</w:t>
      </w:r>
      <w:r w:rsidR="00724744" w:rsidRPr="0070767A">
        <w:rPr>
          <w:rFonts w:ascii="Times New Roman" w:hAnsi="Times New Roman"/>
          <w:b/>
          <w:bCs/>
          <w:sz w:val="24"/>
          <w:szCs w:val="24"/>
          <w:highlight w:val="white"/>
        </w:rPr>
        <w:t>sistema di circolazione di elio criogenico, modello HCS1</w:t>
      </w:r>
      <w:r w:rsidR="006A47AB" w:rsidRPr="0070767A">
        <w:rPr>
          <w:rFonts w:ascii="Times New Roman" w:eastAsia="Titillium Web" w:hAnsi="Times New Roman"/>
          <w:color w:val="000000"/>
          <w:sz w:val="24"/>
          <w:szCs w:val="24"/>
          <w:highlight w:val="white"/>
        </w:rPr>
        <w:t>”</w:t>
      </w:r>
      <w:r w:rsidR="006D39A0">
        <w:rPr>
          <w:rFonts w:ascii="Times New Roman" w:eastAsia="Titillium Web" w:hAnsi="Times New Roman"/>
          <w:color w:val="000000"/>
          <w:sz w:val="24"/>
          <w:szCs w:val="24"/>
          <w:highlight w:val="white"/>
        </w:rPr>
        <w:t>,</w:t>
      </w:r>
      <w:r w:rsidRPr="0070767A">
        <w:rPr>
          <w:rFonts w:ascii="Times New Roman" w:eastAsia="Titillium Web" w:hAnsi="Times New Roman"/>
          <w:color w:val="000000"/>
          <w:sz w:val="24"/>
          <w:szCs w:val="24"/>
          <w:highlight w:val="white"/>
        </w:rPr>
        <w:t xml:space="preserve"> affidat</w:t>
      </w:r>
      <w:r w:rsidRPr="0070767A">
        <w:rPr>
          <w:rFonts w:ascii="Times New Roman" w:eastAsia="Titillium Web" w:hAnsi="Times New Roman"/>
          <w:sz w:val="24"/>
          <w:szCs w:val="24"/>
          <w:highlight w:val="white"/>
        </w:rPr>
        <w:t>a</w:t>
      </w:r>
      <w:r w:rsidRPr="0070767A">
        <w:rPr>
          <w:rFonts w:ascii="Times New Roman" w:eastAsia="Titillium Web" w:hAnsi="Times New Roman"/>
          <w:color w:val="000000"/>
          <w:sz w:val="24"/>
          <w:szCs w:val="24"/>
          <w:highlight w:val="white"/>
        </w:rPr>
        <w:t xml:space="preserve"> all</w:t>
      </w:r>
      <w:r w:rsidRPr="0070767A">
        <w:rPr>
          <w:rFonts w:ascii="Times New Roman" w:eastAsia="Titillium Web" w:hAnsi="Times New Roman"/>
          <w:sz w:val="24"/>
          <w:szCs w:val="24"/>
          <w:highlight w:val="white"/>
        </w:rPr>
        <w:t>’</w:t>
      </w:r>
      <w:r w:rsidR="00EF7E1D" w:rsidRPr="0070767A">
        <w:rPr>
          <w:rFonts w:ascii="Times New Roman" w:eastAsia="Titillium Web" w:hAnsi="Times New Roman"/>
          <w:sz w:val="24"/>
          <w:szCs w:val="24"/>
          <w:highlight w:val="white"/>
        </w:rPr>
        <w:t>OPERATORE ECONOMICO</w:t>
      </w:r>
      <w:r w:rsidR="006D39A0">
        <w:rPr>
          <w:rFonts w:ascii="Times New Roman" w:eastAsia="Titillium Web" w:hAnsi="Times New Roman"/>
          <w:sz w:val="24"/>
          <w:szCs w:val="24"/>
          <w:highlight w:val="white"/>
        </w:rPr>
        <w:t>:</w:t>
      </w:r>
      <w:r w:rsidRPr="0070767A">
        <w:rPr>
          <w:rFonts w:ascii="Times New Roman" w:eastAsia="Titillium Web" w:hAnsi="Times New Roman"/>
          <w:sz w:val="24"/>
          <w:szCs w:val="24"/>
          <w:highlight w:val="white"/>
        </w:rPr>
        <w:t xml:space="preserve"> </w:t>
      </w:r>
      <w:r w:rsidR="00724744" w:rsidRPr="0070767A">
        <w:rPr>
          <w:rFonts w:ascii="Times New Roman" w:eastAsia="Titillium Web" w:hAnsi="Times New Roman"/>
          <w:sz w:val="24"/>
          <w:szCs w:val="24"/>
          <w:highlight w:val="white"/>
        </w:rPr>
        <w:t>ITALY – PVD S.R.L.</w:t>
      </w:r>
      <w:r w:rsidRPr="0070767A">
        <w:rPr>
          <w:rFonts w:ascii="Times New Roman" w:eastAsia="Titillium Web" w:hAnsi="Times New Roman"/>
          <w:sz w:val="24"/>
          <w:szCs w:val="24"/>
          <w:highlight w:val="white"/>
        </w:rPr>
        <w:t xml:space="preserve"> </w:t>
      </w:r>
      <w:r w:rsidRPr="0070767A">
        <w:rPr>
          <w:rFonts w:ascii="Times New Roman" w:eastAsia="Titillium Web" w:hAnsi="Times New Roman"/>
          <w:color w:val="000000"/>
          <w:sz w:val="24"/>
          <w:szCs w:val="24"/>
          <w:highlight w:val="white"/>
        </w:rPr>
        <w:t>in favore dell’</w:t>
      </w:r>
      <w:r w:rsidR="002C6E58" w:rsidRPr="0070767A">
        <w:rPr>
          <w:rFonts w:ascii="Times New Roman" w:eastAsia="Titillium Web" w:hAnsi="Times New Roman"/>
          <w:color w:val="000000"/>
          <w:sz w:val="24"/>
          <w:szCs w:val="24"/>
          <w:highlight w:val="white"/>
        </w:rPr>
        <w:t>INAF</w:t>
      </w:r>
      <w:r w:rsidR="000974A2" w:rsidRPr="0070767A">
        <w:rPr>
          <w:rFonts w:ascii="Times New Roman" w:eastAsia="Titillium Web" w:hAnsi="Times New Roman"/>
          <w:color w:val="000000"/>
          <w:sz w:val="24"/>
          <w:szCs w:val="24"/>
          <w:highlight w:val="white"/>
        </w:rPr>
        <w:t>-OAP</w:t>
      </w:r>
      <w:r w:rsidR="006D39A0">
        <w:rPr>
          <w:rFonts w:ascii="Times New Roman" w:eastAsia="Titillium Web" w:hAnsi="Times New Roman"/>
          <w:color w:val="000000"/>
          <w:sz w:val="24"/>
          <w:szCs w:val="24"/>
          <w:highlight w:val="white"/>
        </w:rPr>
        <w:t>A</w:t>
      </w:r>
      <w:r w:rsidR="00724744" w:rsidRPr="0070767A">
        <w:rPr>
          <w:rFonts w:ascii="Times New Roman" w:eastAsia="Titillium Web" w:hAnsi="Times New Roman"/>
          <w:color w:val="000000"/>
          <w:sz w:val="24"/>
          <w:szCs w:val="24"/>
          <w:highlight w:val="white"/>
        </w:rPr>
        <w:t>.</w:t>
      </w:r>
    </w:p>
    <w:p w14:paraId="1ACB4CCD" w14:textId="799E5488" w:rsidR="00544433" w:rsidRPr="0070767A" w:rsidRDefault="00544433" w:rsidP="000974A2">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 xml:space="preserve">Il Contraente si impegna a porre in essere tutte le attività connesse, strumentali e ausiliari dipendenti dalla fornitura come meglio descritto </w:t>
      </w:r>
      <w:r w:rsidR="00724744" w:rsidRPr="0070767A">
        <w:rPr>
          <w:rFonts w:ascii="Times New Roman" w:eastAsia="Titillium Web" w:hAnsi="Times New Roman"/>
          <w:sz w:val="24"/>
          <w:szCs w:val="24"/>
          <w:highlight w:val="white"/>
        </w:rPr>
        <w:t xml:space="preserve">nei </w:t>
      </w:r>
      <w:r w:rsidRPr="0070767A">
        <w:rPr>
          <w:rFonts w:ascii="Times New Roman" w:eastAsia="Titillium Web" w:hAnsi="Times New Roman"/>
          <w:sz w:val="24"/>
          <w:szCs w:val="24"/>
          <w:highlight w:val="white"/>
        </w:rPr>
        <w:t>documenti tecnici.</w:t>
      </w:r>
    </w:p>
    <w:p w14:paraId="3FFB6DCE" w14:textId="7C98BABE" w:rsidR="00544433" w:rsidRPr="0070767A" w:rsidRDefault="00544433" w:rsidP="001F64E3">
      <w:pPr>
        <w:pStyle w:val="Sottotitolo"/>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Termini di consegna</w:t>
      </w:r>
    </w:p>
    <w:p w14:paraId="2BB04577" w14:textId="1DEF3110" w:rsidR="00544433" w:rsidRDefault="00544433" w:rsidP="002C6E58">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L</w:t>
      </w:r>
      <w:r w:rsidR="002C6E58" w:rsidRPr="0070767A">
        <w:rPr>
          <w:rFonts w:ascii="Times New Roman" w:eastAsia="Titillium Web" w:hAnsi="Times New Roman"/>
          <w:sz w:val="24"/>
          <w:szCs w:val="24"/>
          <w:highlight w:val="white"/>
        </w:rPr>
        <w:t>a</w:t>
      </w:r>
      <w:r w:rsidRPr="0070767A">
        <w:rPr>
          <w:rFonts w:ascii="Times New Roman" w:eastAsia="Titillium Web" w:hAnsi="Times New Roman"/>
          <w:sz w:val="24"/>
          <w:szCs w:val="24"/>
          <w:highlight w:val="white"/>
        </w:rPr>
        <w:t xml:space="preserve"> </w:t>
      </w:r>
      <w:r w:rsidR="002C6E58" w:rsidRPr="0070767A">
        <w:rPr>
          <w:rFonts w:ascii="Times New Roman" w:eastAsia="Titillium Web" w:hAnsi="Times New Roman"/>
          <w:sz w:val="24"/>
          <w:szCs w:val="24"/>
          <w:highlight w:val="white"/>
        </w:rPr>
        <w:t xml:space="preserve">fornitura e messa in servizio di quanto </w:t>
      </w:r>
      <w:r w:rsidRPr="0070767A">
        <w:rPr>
          <w:rFonts w:ascii="Times New Roman" w:eastAsia="Titillium Web" w:hAnsi="Times New Roman"/>
          <w:sz w:val="24"/>
          <w:szCs w:val="24"/>
          <w:highlight w:val="white"/>
        </w:rPr>
        <w:t>indicat</w:t>
      </w:r>
      <w:r w:rsidR="002C6E58" w:rsidRPr="0070767A">
        <w:rPr>
          <w:rFonts w:ascii="Times New Roman" w:eastAsia="Titillium Web" w:hAnsi="Times New Roman"/>
          <w:sz w:val="24"/>
          <w:szCs w:val="24"/>
          <w:highlight w:val="white"/>
        </w:rPr>
        <w:t>o</w:t>
      </w:r>
      <w:r w:rsidRPr="0070767A">
        <w:rPr>
          <w:rFonts w:ascii="Times New Roman" w:eastAsia="Titillium Web" w:hAnsi="Times New Roman"/>
          <w:sz w:val="24"/>
          <w:szCs w:val="24"/>
          <w:highlight w:val="white"/>
        </w:rPr>
        <w:t xml:space="preserve"> al precedente articolo, dovrà </w:t>
      </w:r>
      <w:r w:rsidR="00FE6836">
        <w:rPr>
          <w:rFonts w:ascii="Times New Roman" w:eastAsia="Titillium Web" w:hAnsi="Times New Roman"/>
          <w:sz w:val="24"/>
          <w:szCs w:val="24"/>
          <w:highlight w:val="white"/>
        </w:rPr>
        <w:t>avvenire presso il laboratorio XACT dell’Osservatorio Astronomico di Palermo</w:t>
      </w:r>
      <w:r w:rsidR="006D39A0">
        <w:rPr>
          <w:rFonts w:ascii="Times New Roman" w:eastAsia="Titillium Web" w:hAnsi="Times New Roman"/>
          <w:sz w:val="24"/>
          <w:szCs w:val="24"/>
          <w:highlight w:val="white"/>
        </w:rPr>
        <w:t>,</w:t>
      </w:r>
      <w:r w:rsidR="00FE6836">
        <w:rPr>
          <w:rFonts w:ascii="Times New Roman" w:eastAsia="Titillium Web" w:hAnsi="Times New Roman"/>
          <w:sz w:val="24"/>
          <w:szCs w:val="24"/>
          <w:highlight w:val="white"/>
        </w:rPr>
        <w:t xml:space="preserve"> sito in via G.F. Ingrassia n. 31, CAP 90123, Palermo </w:t>
      </w:r>
      <w:r w:rsidR="00724744" w:rsidRPr="0070767A">
        <w:rPr>
          <w:rFonts w:ascii="Times New Roman" w:eastAsia="Titillium Web" w:hAnsi="Times New Roman"/>
          <w:sz w:val="24"/>
          <w:szCs w:val="24"/>
          <w:highlight w:val="white"/>
        </w:rPr>
        <w:t>entro 14</w:t>
      </w:r>
      <w:r w:rsidR="006D39A0">
        <w:rPr>
          <w:rFonts w:ascii="Times New Roman" w:eastAsia="Titillium Web" w:hAnsi="Times New Roman"/>
          <w:sz w:val="24"/>
          <w:szCs w:val="24"/>
          <w:highlight w:val="white"/>
        </w:rPr>
        <w:t xml:space="preserve"> </w:t>
      </w:r>
      <w:r w:rsidR="00724744" w:rsidRPr="0070767A">
        <w:rPr>
          <w:rFonts w:ascii="Times New Roman" w:eastAsia="Titillium Web" w:hAnsi="Times New Roman"/>
          <w:sz w:val="24"/>
          <w:szCs w:val="24"/>
          <w:highlight w:val="white"/>
        </w:rPr>
        <w:t>-16 settimane dal ricevimento dell’ordine.</w:t>
      </w:r>
    </w:p>
    <w:p w14:paraId="47D364CF" w14:textId="13CF3451" w:rsidR="000B13C0" w:rsidRDefault="000B13C0" w:rsidP="002C6E58">
      <w:pPr>
        <w:rPr>
          <w:rFonts w:ascii="Times New Roman" w:eastAsia="Titillium Web" w:hAnsi="Times New Roman"/>
          <w:sz w:val="24"/>
          <w:szCs w:val="24"/>
          <w:highlight w:val="white"/>
        </w:rPr>
      </w:pPr>
    </w:p>
    <w:p w14:paraId="11C61C72" w14:textId="613A5A25" w:rsidR="00020CC8" w:rsidRDefault="000B13C0" w:rsidP="00020CC8">
      <w:pPr>
        <w:jc w:val="center"/>
        <w:rPr>
          <w:rFonts w:ascii="Times New Roman" w:eastAsia="Titillium Web" w:hAnsi="Times New Roman"/>
          <w:b/>
          <w:bCs/>
          <w:sz w:val="24"/>
          <w:szCs w:val="24"/>
        </w:rPr>
      </w:pPr>
      <w:r w:rsidRPr="00020CC8">
        <w:rPr>
          <w:rFonts w:ascii="Times New Roman" w:eastAsia="Titillium Web" w:hAnsi="Times New Roman"/>
          <w:b/>
          <w:bCs/>
          <w:sz w:val="24"/>
          <w:szCs w:val="24"/>
          <w:highlight w:val="white"/>
        </w:rPr>
        <w:t>A</w:t>
      </w:r>
      <w:r w:rsidR="005C009E">
        <w:rPr>
          <w:rFonts w:ascii="Times New Roman" w:eastAsia="Titillium Web" w:hAnsi="Times New Roman"/>
          <w:b/>
          <w:bCs/>
          <w:sz w:val="24"/>
          <w:szCs w:val="24"/>
          <w:highlight w:val="white"/>
        </w:rPr>
        <w:t>rt</w:t>
      </w:r>
      <w:r w:rsidRPr="00020CC8">
        <w:rPr>
          <w:rFonts w:ascii="Times New Roman" w:eastAsia="Titillium Web" w:hAnsi="Times New Roman"/>
          <w:b/>
          <w:bCs/>
          <w:sz w:val="24"/>
          <w:szCs w:val="24"/>
          <w:highlight w:val="white"/>
        </w:rPr>
        <w:t xml:space="preserve">. </w:t>
      </w:r>
      <w:r w:rsidR="00020CC8" w:rsidRPr="00020CC8">
        <w:rPr>
          <w:rFonts w:ascii="Times New Roman" w:eastAsia="Titillium Web" w:hAnsi="Times New Roman"/>
          <w:b/>
          <w:bCs/>
          <w:sz w:val="24"/>
          <w:szCs w:val="24"/>
          <w:highlight w:val="white"/>
        </w:rPr>
        <w:t xml:space="preserve">5 </w:t>
      </w:r>
      <w:r w:rsidR="00020CC8">
        <w:rPr>
          <w:rFonts w:ascii="Times New Roman" w:eastAsia="Titillium Web" w:hAnsi="Times New Roman"/>
          <w:b/>
          <w:bCs/>
          <w:sz w:val="24"/>
          <w:szCs w:val="24"/>
          <w:highlight w:val="white"/>
        </w:rPr>
        <w:t>Durata del contratto e tempi di esecuzione</w:t>
      </w:r>
    </w:p>
    <w:p w14:paraId="357A4B06" w14:textId="7C39EC21" w:rsidR="00243EA1" w:rsidRDefault="00243EA1" w:rsidP="00DB38C0">
      <w:pPr>
        <w:spacing w:before="100" w:beforeAutospacing="1" w:after="100" w:afterAutospacing="1"/>
        <w:rPr>
          <w:rFonts w:ascii="Times New Roman" w:hAnsi="Times New Roman"/>
          <w:sz w:val="24"/>
          <w:szCs w:val="24"/>
        </w:rPr>
      </w:pPr>
      <w:r w:rsidRPr="00243EA1">
        <w:rPr>
          <w:rFonts w:ascii="Times New Roman" w:hAnsi="Times New Roman"/>
          <w:sz w:val="24"/>
          <w:szCs w:val="24"/>
        </w:rPr>
        <w:t xml:space="preserve">Il presente contratto ha una durata complessiva di </w:t>
      </w:r>
      <w:r w:rsidR="00FE6836">
        <w:rPr>
          <w:rStyle w:val="Enfasigrassetto"/>
          <w:rFonts w:ascii="Times New Roman" w:hAnsi="Times New Roman"/>
          <w:sz w:val="24"/>
          <w:szCs w:val="24"/>
        </w:rPr>
        <w:t>12</w:t>
      </w:r>
      <w:r w:rsidR="00C13A82">
        <w:rPr>
          <w:rStyle w:val="Enfasigrassetto"/>
          <w:rFonts w:ascii="Times New Roman" w:hAnsi="Times New Roman"/>
          <w:sz w:val="24"/>
          <w:szCs w:val="24"/>
        </w:rPr>
        <w:t xml:space="preserve"> </w:t>
      </w:r>
      <w:r w:rsidR="005C009E">
        <w:rPr>
          <w:rStyle w:val="Enfasigrassetto"/>
          <w:rFonts w:ascii="Times New Roman" w:hAnsi="Times New Roman"/>
          <w:sz w:val="24"/>
          <w:szCs w:val="24"/>
        </w:rPr>
        <w:t>mesi</w:t>
      </w:r>
      <w:r w:rsidRPr="00243EA1">
        <w:rPr>
          <w:rFonts w:ascii="Times New Roman" w:hAnsi="Times New Roman"/>
          <w:sz w:val="24"/>
          <w:szCs w:val="24"/>
        </w:rPr>
        <w:t>, a decorrere dalla data di sottoscrizione.</w:t>
      </w:r>
      <w:r w:rsidR="005C009E">
        <w:rPr>
          <w:rFonts w:ascii="Times New Roman" w:hAnsi="Times New Roman"/>
          <w:sz w:val="24"/>
          <w:szCs w:val="24"/>
        </w:rPr>
        <w:t xml:space="preserve"> </w:t>
      </w:r>
      <w:r w:rsidR="005C009E" w:rsidRPr="005C009E">
        <w:rPr>
          <w:rFonts w:ascii="Times New Roman" w:hAnsi="Times New Roman"/>
          <w:sz w:val="24"/>
          <w:szCs w:val="24"/>
        </w:rPr>
        <w:t xml:space="preserve">La fornitura dovrà essere completata entro </w:t>
      </w:r>
      <w:r w:rsidR="009860F7">
        <w:rPr>
          <w:rFonts w:ascii="Times New Roman" w:hAnsi="Times New Roman"/>
          <w:b/>
          <w:bCs/>
          <w:sz w:val="24"/>
          <w:szCs w:val="24"/>
        </w:rPr>
        <w:t xml:space="preserve">4 </w:t>
      </w:r>
      <w:r w:rsidR="005C009E" w:rsidRPr="005C009E">
        <w:rPr>
          <w:rFonts w:ascii="Times New Roman" w:hAnsi="Times New Roman"/>
          <w:b/>
          <w:bCs/>
          <w:sz w:val="24"/>
          <w:szCs w:val="24"/>
        </w:rPr>
        <w:t>mesi</w:t>
      </w:r>
      <w:r w:rsidR="005C009E">
        <w:rPr>
          <w:rFonts w:ascii="Times New Roman" w:hAnsi="Times New Roman"/>
          <w:sz w:val="24"/>
          <w:szCs w:val="24"/>
        </w:rPr>
        <w:t xml:space="preserve"> </w:t>
      </w:r>
      <w:r w:rsidR="005C009E" w:rsidRPr="005C009E">
        <w:rPr>
          <w:rFonts w:ascii="Times New Roman" w:hAnsi="Times New Roman"/>
          <w:sz w:val="24"/>
          <w:szCs w:val="24"/>
        </w:rPr>
        <w:t>dalla data di sottoscrizione del contratto.</w:t>
      </w:r>
    </w:p>
    <w:p w14:paraId="5524AC77" w14:textId="77777777" w:rsidR="006D39A0" w:rsidRDefault="006D39A0" w:rsidP="00DB38C0">
      <w:pPr>
        <w:spacing w:before="100" w:beforeAutospacing="1" w:after="100" w:afterAutospacing="1"/>
        <w:rPr>
          <w:rFonts w:ascii="Times New Roman" w:hAnsi="Times New Roman"/>
          <w:sz w:val="24"/>
          <w:szCs w:val="24"/>
        </w:rPr>
      </w:pPr>
    </w:p>
    <w:p w14:paraId="663A14AE" w14:textId="77777777" w:rsidR="00DE70F4" w:rsidRDefault="005C009E" w:rsidP="00DE70F4">
      <w:pPr>
        <w:spacing w:before="100" w:beforeAutospacing="1" w:after="100" w:afterAutospacing="1"/>
        <w:jc w:val="center"/>
        <w:rPr>
          <w:rFonts w:ascii="Times New Roman" w:hAnsi="Times New Roman"/>
          <w:b/>
          <w:bCs/>
          <w:sz w:val="24"/>
          <w:szCs w:val="24"/>
        </w:rPr>
      </w:pPr>
      <w:r w:rsidRPr="005C009E">
        <w:rPr>
          <w:rFonts w:ascii="Times New Roman" w:hAnsi="Times New Roman"/>
          <w:b/>
          <w:bCs/>
          <w:sz w:val="24"/>
          <w:szCs w:val="24"/>
        </w:rPr>
        <w:lastRenderedPageBreak/>
        <w:t>A</w:t>
      </w:r>
      <w:r>
        <w:rPr>
          <w:rFonts w:ascii="Times New Roman" w:hAnsi="Times New Roman"/>
          <w:b/>
          <w:bCs/>
          <w:sz w:val="24"/>
          <w:szCs w:val="24"/>
        </w:rPr>
        <w:t>rt</w:t>
      </w:r>
      <w:r w:rsidRPr="005C009E">
        <w:rPr>
          <w:rFonts w:ascii="Times New Roman" w:hAnsi="Times New Roman"/>
          <w:b/>
          <w:bCs/>
          <w:sz w:val="24"/>
          <w:szCs w:val="24"/>
        </w:rPr>
        <w:t>. 6 Proroga del contratto</w:t>
      </w:r>
    </w:p>
    <w:p w14:paraId="4776FADC" w14:textId="77777777" w:rsidR="006D39A0" w:rsidRDefault="005C009E" w:rsidP="006D39A0">
      <w:pPr>
        <w:rPr>
          <w:rFonts w:ascii="Times New Roman" w:hAnsi="Times New Roman"/>
          <w:sz w:val="24"/>
          <w:szCs w:val="24"/>
          <w:lang w:eastAsia="it-IT"/>
        </w:rPr>
      </w:pPr>
      <w:r w:rsidRPr="005C009E">
        <w:rPr>
          <w:rFonts w:ascii="Times New Roman" w:hAnsi="Times New Roman"/>
          <w:sz w:val="24"/>
          <w:szCs w:val="24"/>
          <w:lang w:eastAsia="it-IT"/>
        </w:rPr>
        <w:t>Il contratto di fornitura potrà essere prorogato esclusivamente in presenza di circostanze straordinarie e impreviste che impediscano il completamento della fornitura entro i termini inizialmente concordati. La proroga sarà concessa solo previo accordo scritto tra le parti, in conformità con le disposizioni di legge applicabili, e dovrà essere motivata da una causa documentata che giustifichi il rinvio dei termini di esecuzione.</w:t>
      </w:r>
      <w:r>
        <w:rPr>
          <w:rFonts w:ascii="Times New Roman" w:hAnsi="Times New Roman"/>
          <w:sz w:val="24"/>
          <w:szCs w:val="24"/>
          <w:lang w:eastAsia="it-IT"/>
        </w:rPr>
        <w:t xml:space="preserve"> </w:t>
      </w:r>
    </w:p>
    <w:p w14:paraId="73521E57" w14:textId="77777777" w:rsidR="006D39A0" w:rsidRDefault="005C009E" w:rsidP="006D39A0">
      <w:pPr>
        <w:rPr>
          <w:rFonts w:ascii="Times New Roman" w:hAnsi="Times New Roman"/>
          <w:sz w:val="24"/>
          <w:szCs w:val="24"/>
          <w:lang w:eastAsia="it-IT"/>
        </w:rPr>
      </w:pPr>
      <w:r w:rsidRPr="005C009E">
        <w:rPr>
          <w:rFonts w:ascii="Times New Roman" w:hAnsi="Times New Roman"/>
          <w:sz w:val="24"/>
          <w:szCs w:val="24"/>
          <w:lang w:eastAsia="it-IT"/>
        </w:rPr>
        <w:t xml:space="preserve">Nel caso in cui l’appaltatore ritenga necessario richiedere una proroga, dovrà presentare una richiesta formale alla stazione appaltante, almeno </w:t>
      </w:r>
      <w:r w:rsidR="009860F7">
        <w:rPr>
          <w:rFonts w:ascii="Times New Roman" w:hAnsi="Times New Roman"/>
          <w:b/>
          <w:bCs/>
          <w:sz w:val="24"/>
          <w:szCs w:val="24"/>
          <w:lang w:eastAsia="it-IT"/>
        </w:rPr>
        <w:t xml:space="preserve">20 </w:t>
      </w:r>
      <w:r w:rsidRPr="005C009E">
        <w:rPr>
          <w:rFonts w:ascii="Times New Roman" w:hAnsi="Times New Roman"/>
          <w:sz w:val="24"/>
          <w:szCs w:val="24"/>
          <w:lang w:eastAsia="it-IT"/>
        </w:rPr>
        <w:t xml:space="preserve">giorni prima della scadenza del termine </w:t>
      </w:r>
      <w:r w:rsidR="00173C5D">
        <w:rPr>
          <w:rFonts w:ascii="Times New Roman" w:hAnsi="Times New Roman"/>
          <w:sz w:val="24"/>
          <w:szCs w:val="24"/>
          <w:lang w:eastAsia="it-IT"/>
        </w:rPr>
        <w:t>contrattuale</w:t>
      </w:r>
      <w:r w:rsidRPr="005C009E">
        <w:rPr>
          <w:rFonts w:ascii="Times New Roman" w:hAnsi="Times New Roman"/>
          <w:sz w:val="24"/>
          <w:szCs w:val="24"/>
          <w:lang w:eastAsia="it-IT"/>
        </w:rPr>
        <w:t>. La richiesta dovrà essere corredata da una dettagliata esposizione delle ragioni che giustificano la proroga, nonché dalla documentazione probatoria dei fatti che impediscono il rispetto dei termini.</w:t>
      </w:r>
      <w:r>
        <w:rPr>
          <w:rFonts w:ascii="Times New Roman" w:hAnsi="Times New Roman"/>
          <w:sz w:val="24"/>
          <w:szCs w:val="24"/>
          <w:lang w:eastAsia="it-IT"/>
        </w:rPr>
        <w:t xml:space="preserve"> </w:t>
      </w:r>
    </w:p>
    <w:p w14:paraId="5D3AD9AB" w14:textId="77777777" w:rsidR="006D39A0" w:rsidRDefault="005C009E" w:rsidP="006D39A0">
      <w:pPr>
        <w:rPr>
          <w:rFonts w:ascii="Times New Roman" w:hAnsi="Times New Roman"/>
          <w:sz w:val="24"/>
          <w:szCs w:val="24"/>
          <w:lang w:eastAsia="it-IT"/>
        </w:rPr>
      </w:pPr>
      <w:r w:rsidRPr="005C009E">
        <w:rPr>
          <w:rFonts w:ascii="Times New Roman" w:hAnsi="Times New Roman"/>
          <w:sz w:val="24"/>
          <w:szCs w:val="24"/>
          <w:lang w:eastAsia="it-IT"/>
        </w:rPr>
        <w:t xml:space="preserve">La stazione appaltante valuterà la richiesta di proroga in base alla fondatezza delle ragioni addotte e alla documentazione fornita dall’appaltatore. In particolare, la stazione appaltante terrà conto di eventuali </w:t>
      </w:r>
      <w:r w:rsidRPr="005C009E">
        <w:rPr>
          <w:rFonts w:ascii="Times New Roman" w:hAnsi="Times New Roman"/>
          <w:b/>
          <w:bCs/>
          <w:sz w:val="24"/>
          <w:szCs w:val="24"/>
          <w:lang w:eastAsia="it-IT"/>
        </w:rPr>
        <w:t>cause di forza maggiore</w:t>
      </w:r>
      <w:r w:rsidRPr="005C009E">
        <w:rPr>
          <w:rFonts w:ascii="Times New Roman" w:hAnsi="Times New Roman"/>
          <w:sz w:val="24"/>
          <w:szCs w:val="24"/>
          <w:lang w:eastAsia="it-IT"/>
        </w:rPr>
        <w:t xml:space="preserve">, </w:t>
      </w:r>
      <w:r w:rsidRPr="005C009E">
        <w:rPr>
          <w:rFonts w:ascii="Times New Roman" w:hAnsi="Times New Roman"/>
          <w:b/>
          <w:bCs/>
          <w:sz w:val="24"/>
          <w:szCs w:val="24"/>
          <w:lang w:eastAsia="it-IT"/>
        </w:rPr>
        <w:t>eventuali difficoltà impreviste nella fornitura</w:t>
      </w:r>
      <w:r w:rsidRPr="005C009E">
        <w:rPr>
          <w:rFonts w:ascii="Times New Roman" w:hAnsi="Times New Roman"/>
          <w:sz w:val="24"/>
          <w:szCs w:val="24"/>
          <w:lang w:eastAsia="it-IT"/>
        </w:rPr>
        <w:t xml:space="preserve"> o altri fattori al di fuori del controllo dell’appaltatore, come previsto dall’art</w:t>
      </w:r>
      <w:r w:rsidR="00173C5D">
        <w:rPr>
          <w:rFonts w:ascii="Times New Roman" w:hAnsi="Times New Roman"/>
          <w:sz w:val="24"/>
          <w:szCs w:val="24"/>
          <w:lang w:eastAsia="it-IT"/>
        </w:rPr>
        <w:t xml:space="preserve">. </w:t>
      </w:r>
      <w:r w:rsidRPr="005C009E">
        <w:rPr>
          <w:rFonts w:ascii="Times New Roman" w:hAnsi="Times New Roman"/>
          <w:sz w:val="24"/>
          <w:szCs w:val="24"/>
          <w:lang w:eastAsia="it-IT"/>
        </w:rPr>
        <w:t xml:space="preserve">121 del </w:t>
      </w:r>
      <w:r w:rsidR="00173C5D">
        <w:rPr>
          <w:rFonts w:ascii="Times New Roman" w:hAnsi="Times New Roman"/>
          <w:sz w:val="24"/>
          <w:szCs w:val="24"/>
          <w:lang w:eastAsia="it-IT"/>
        </w:rPr>
        <w:t xml:space="preserve">D. lgs. </w:t>
      </w:r>
      <w:r w:rsidRPr="005C009E">
        <w:rPr>
          <w:rFonts w:ascii="Times New Roman" w:hAnsi="Times New Roman"/>
          <w:sz w:val="24"/>
          <w:szCs w:val="24"/>
          <w:lang w:eastAsia="it-IT"/>
        </w:rPr>
        <w:t xml:space="preserve">n. 36/2023. </w:t>
      </w:r>
    </w:p>
    <w:p w14:paraId="6AAFE437" w14:textId="35BD5C60" w:rsidR="005C009E" w:rsidRDefault="005C009E" w:rsidP="006D39A0">
      <w:pPr>
        <w:rPr>
          <w:rFonts w:ascii="Times New Roman" w:hAnsi="Times New Roman"/>
          <w:sz w:val="24"/>
          <w:szCs w:val="24"/>
          <w:lang w:eastAsia="it-IT"/>
        </w:rPr>
      </w:pPr>
      <w:r w:rsidRPr="005C009E">
        <w:rPr>
          <w:rFonts w:ascii="Times New Roman" w:hAnsi="Times New Roman"/>
          <w:sz w:val="24"/>
          <w:szCs w:val="24"/>
          <w:lang w:eastAsia="it-IT"/>
        </w:rPr>
        <w:t>La decisione finale sulla concessione della proroga sarà comunicata per iscritto all’appaltatore, indicando la durata della proroga stessa.</w:t>
      </w:r>
    </w:p>
    <w:p w14:paraId="3C8D8DE4" w14:textId="77777777" w:rsidR="006D39A0" w:rsidRPr="00DE70F4" w:rsidRDefault="006D39A0" w:rsidP="006D39A0">
      <w:pPr>
        <w:rPr>
          <w:rFonts w:ascii="Times New Roman" w:hAnsi="Times New Roman"/>
          <w:b/>
          <w:bCs/>
          <w:sz w:val="24"/>
          <w:szCs w:val="24"/>
        </w:rPr>
      </w:pPr>
    </w:p>
    <w:p w14:paraId="230C046B" w14:textId="234BCB8D" w:rsidR="00544433" w:rsidRPr="00994B7B" w:rsidRDefault="00994B7B" w:rsidP="009860F7">
      <w:pPr>
        <w:jc w:val="center"/>
        <w:rPr>
          <w:rFonts w:ascii="Times New Roman" w:hAnsi="Times New Roman"/>
          <w:b/>
          <w:bCs/>
          <w:sz w:val="24"/>
          <w:szCs w:val="24"/>
          <w:highlight w:val="white"/>
        </w:rPr>
      </w:pPr>
      <w:r>
        <w:rPr>
          <w:rFonts w:ascii="Times New Roman" w:hAnsi="Times New Roman"/>
          <w:b/>
          <w:bCs/>
          <w:sz w:val="24"/>
          <w:szCs w:val="24"/>
          <w:highlight w:val="white"/>
        </w:rPr>
        <w:t xml:space="preserve">Art. </w:t>
      </w:r>
      <w:r w:rsidR="002413A3">
        <w:rPr>
          <w:rFonts w:ascii="Times New Roman" w:hAnsi="Times New Roman"/>
          <w:b/>
          <w:bCs/>
          <w:sz w:val="24"/>
          <w:szCs w:val="24"/>
          <w:highlight w:val="white"/>
        </w:rPr>
        <w:t>7</w:t>
      </w:r>
      <w:r>
        <w:rPr>
          <w:rFonts w:ascii="Times New Roman" w:hAnsi="Times New Roman"/>
          <w:b/>
          <w:bCs/>
          <w:sz w:val="24"/>
          <w:szCs w:val="24"/>
          <w:highlight w:val="white"/>
        </w:rPr>
        <w:t xml:space="preserve"> </w:t>
      </w:r>
      <w:r w:rsidR="00544433" w:rsidRPr="00994B7B">
        <w:rPr>
          <w:rFonts w:ascii="Times New Roman" w:hAnsi="Times New Roman"/>
          <w:b/>
          <w:bCs/>
          <w:sz w:val="24"/>
          <w:szCs w:val="24"/>
          <w:highlight w:val="white"/>
        </w:rPr>
        <w:t>Corrispettivo</w:t>
      </w:r>
    </w:p>
    <w:p w14:paraId="4EFFB802" w14:textId="77777777" w:rsidR="00994B7B" w:rsidRDefault="00994B7B" w:rsidP="0040301E">
      <w:pPr>
        <w:keepNext/>
        <w:widowControl w:val="0"/>
        <w:pBdr>
          <w:top w:val="nil"/>
          <w:left w:val="nil"/>
          <w:bottom w:val="nil"/>
          <w:right w:val="nil"/>
          <w:between w:val="nil"/>
        </w:pBdr>
        <w:tabs>
          <w:tab w:val="left" w:pos="284"/>
        </w:tabs>
        <w:rPr>
          <w:rFonts w:ascii="Times New Roman" w:eastAsia="Titillium Web" w:hAnsi="Times New Roman"/>
          <w:sz w:val="24"/>
          <w:szCs w:val="24"/>
          <w:highlight w:val="white"/>
        </w:rPr>
      </w:pPr>
    </w:p>
    <w:p w14:paraId="33AE0AB3" w14:textId="77777777" w:rsidR="006D39A0" w:rsidRDefault="00544433" w:rsidP="0040301E">
      <w:pPr>
        <w:keepNext/>
        <w:widowControl w:val="0"/>
        <w:pBdr>
          <w:top w:val="nil"/>
          <w:left w:val="nil"/>
          <w:bottom w:val="nil"/>
          <w:right w:val="nil"/>
          <w:between w:val="nil"/>
        </w:pBdr>
        <w:tabs>
          <w:tab w:val="left" w:pos="284"/>
        </w:tabs>
        <w:rPr>
          <w:rFonts w:ascii="Times New Roman" w:eastAsia="Titillium Web" w:hAnsi="Times New Roman"/>
          <w:sz w:val="24"/>
          <w:szCs w:val="24"/>
        </w:rPr>
      </w:pPr>
      <w:r w:rsidRPr="0070767A">
        <w:rPr>
          <w:rFonts w:ascii="Times New Roman" w:eastAsia="Titillium Web" w:hAnsi="Times New Roman"/>
          <w:sz w:val="24"/>
          <w:szCs w:val="24"/>
          <w:highlight w:val="white"/>
        </w:rPr>
        <w:t>L’</w:t>
      </w:r>
      <w:r w:rsidR="000974A2" w:rsidRPr="0070767A">
        <w:rPr>
          <w:rFonts w:ascii="Times New Roman" w:eastAsia="Titillium Web" w:hAnsi="Times New Roman"/>
          <w:sz w:val="24"/>
          <w:szCs w:val="24"/>
          <w:highlight w:val="white"/>
        </w:rPr>
        <w:t>INAF-OAPA</w:t>
      </w:r>
      <w:r w:rsidRPr="0070767A">
        <w:rPr>
          <w:rFonts w:ascii="Times New Roman" w:eastAsia="Titillium Web" w:hAnsi="Times New Roman"/>
          <w:sz w:val="24"/>
          <w:szCs w:val="24"/>
          <w:highlight w:val="white"/>
        </w:rPr>
        <w:t xml:space="preserve"> corrisponderà all’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l'importo di </w:t>
      </w:r>
      <w:sdt>
        <w:sdtPr>
          <w:rPr>
            <w:rFonts w:ascii="Times New Roman" w:eastAsia="Titillium Web" w:hAnsi="Times New Roman"/>
            <w:sz w:val="24"/>
            <w:szCs w:val="24"/>
            <w:highlight w:val="white"/>
          </w:rPr>
          <w:tag w:val="goog_rdk_0"/>
          <w:id w:val="548266049"/>
        </w:sdtPr>
        <w:sdtEndPr/>
        <w:sdtContent>
          <w:r w:rsidRPr="0070767A">
            <w:rPr>
              <w:rFonts w:ascii="Times New Roman" w:eastAsia="Titillium Web" w:hAnsi="Times New Roman"/>
              <w:b/>
              <w:bCs/>
              <w:sz w:val="24"/>
              <w:szCs w:val="24"/>
              <w:highlight w:val="white"/>
            </w:rPr>
            <w:t xml:space="preserve">€ </w:t>
          </w:r>
          <w:r w:rsidR="00C15A55" w:rsidRPr="0070767A">
            <w:rPr>
              <w:rFonts w:ascii="Times New Roman" w:eastAsia="Titillium Web" w:hAnsi="Times New Roman"/>
              <w:b/>
              <w:bCs/>
              <w:sz w:val="24"/>
              <w:szCs w:val="24"/>
              <w:highlight w:val="white"/>
            </w:rPr>
            <w:t>1</w:t>
          </w:r>
          <w:r w:rsidR="001254B4" w:rsidRPr="0070767A">
            <w:rPr>
              <w:rFonts w:ascii="Times New Roman" w:eastAsia="Titillium Web" w:hAnsi="Times New Roman"/>
              <w:b/>
              <w:bCs/>
              <w:sz w:val="24"/>
              <w:szCs w:val="24"/>
              <w:highlight w:val="white"/>
            </w:rPr>
            <w:t>37</w:t>
          </w:r>
          <w:r w:rsidR="00460EDD" w:rsidRPr="0070767A">
            <w:rPr>
              <w:rFonts w:ascii="Times New Roman" w:eastAsia="Titillium Web" w:hAnsi="Times New Roman"/>
              <w:b/>
              <w:bCs/>
              <w:sz w:val="24"/>
              <w:szCs w:val="24"/>
              <w:highlight w:val="white"/>
            </w:rPr>
            <w:t>.</w:t>
          </w:r>
          <w:r w:rsidR="00C15A55" w:rsidRPr="0070767A">
            <w:rPr>
              <w:rFonts w:ascii="Times New Roman" w:eastAsia="Titillium Web" w:hAnsi="Times New Roman"/>
              <w:b/>
              <w:bCs/>
              <w:sz w:val="24"/>
              <w:szCs w:val="24"/>
              <w:highlight w:val="white"/>
            </w:rPr>
            <w:t>000,00</w:t>
          </w:r>
        </w:sdtContent>
      </w:sdt>
      <w:r w:rsidR="001254B4" w:rsidRPr="0070767A">
        <w:rPr>
          <w:rFonts w:ascii="Times New Roman" w:eastAsia="Titillium Web" w:hAnsi="Times New Roman"/>
          <w:sz w:val="24"/>
          <w:szCs w:val="24"/>
        </w:rPr>
        <w:t xml:space="preserve">. </w:t>
      </w:r>
    </w:p>
    <w:p w14:paraId="644F7EFF" w14:textId="77777777" w:rsidR="006D39A0" w:rsidRDefault="001254B4" w:rsidP="0040301E">
      <w:pPr>
        <w:keepNext/>
        <w:widowControl w:val="0"/>
        <w:pBdr>
          <w:top w:val="nil"/>
          <w:left w:val="nil"/>
          <w:bottom w:val="nil"/>
          <w:right w:val="nil"/>
          <w:between w:val="nil"/>
        </w:pBdr>
        <w:tabs>
          <w:tab w:val="left" w:pos="284"/>
        </w:tabs>
        <w:rPr>
          <w:rFonts w:ascii="Times New Roman" w:eastAsia="Titillium Web" w:hAnsi="Times New Roman"/>
          <w:sz w:val="24"/>
          <w:szCs w:val="24"/>
        </w:rPr>
      </w:pPr>
      <w:r w:rsidRPr="0070767A">
        <w:rPr>
          <w:rFonts w:ascii="Times New Roman" w:eastAsia="Titillium Web" w:hAnsi="Times New Roman"/>
          <w:sz w:val="24"/>
          <w:szCs w:val="24"/>
        </w:rPr>
        <w:t>Si tratta di una fornitura</w:t>
      </w:r>
      <w:r w:rsidRPr="0070767A">
        <w:rPr>
          <w:rFonts w:ascii="Times New Roman" w:hAnsi="Times New Roman"/>
          <w:sz w:val="24"/>
          <w:szCs w:val="24"/>
        </w:rPr>
        <w:t xml:space="preserve"> </w:t>
      </w:r>
      <w:r w:rsidRPr="0070767A">
        <w:rPr>
          <w:rFonts w:ascii="Times New Roman" w:eastAsia="Titillium Web" w:hAnsi="Times New Roman"/>
          <w:sz w:val="24"/>
          <w:szCs w:val="24"/>
        </w:rPr>
        <w:t>destinata esclusivamente allo svolgimento delle attività aggiuntive per la missione Ariel, da realizzarsi nell’ambito dell’Addendum n. 3 all’Accordo Attuativo n. 2021- 5-HH.0 “Partecipazione italiana alla fase B2/C della missione Ariel” tra Agenzia Spaziale Italiana e INAF, nell’alveo del vigente Accordo Quadro. Di conseguenza</w:t>
      </w:r>
      <w:r w:rsidR="00173C5D">
        <w:rPr>
          <w:rFonts w:ascii="Times New Roman" w:eastAsia="Titillium Web" w:hAnsi="Times New Roman"/>
          <w:sz w:val="24"/>
          <w:szCs w:val="24"/>
        </w:rPr>
        <w:t>,</w:t>
      </w:r>
      <w:r w:rsidRPr="0070767A">
        <w:rPr>
          <w:rFonts w:ascii="Times New Roman" w:eastAsia="Titillium Web" w:hAnsi="Times New Roman"/>
          <w:sz w:val="24"/>
          <w:szCs w:val="24"/>
        </w:rPr>
        <w:t xml:space="preserve"> l’acquisto </w:t>
      </w:r>
      <w:r w:rsidR="00460EDD" w:rsidRPr="0070767A">
        <w:rPr>
          <w:rFonts w:ascii="Times New Roman" w:eastAsia="Titillium Web" w:hAnsi="Times New Roman"/>
          <w:sz w:val="24"/>
          <w:szCs w:val="24"/>
        </w:rPr>
        <w:t xml:space="preserve">è da intendersi </w:t>
      </w:r>
      <w:r w:rsidRPr="0070767A">
        <w:rPr>
          <w:rFonts w:ascii="Times New Roman" w:eastAsia="Titillium Web" w:hAnsi="Times New Roman"/>
          <w:sz w:val="24"/>
          <w:szCs w:val="24"/>
        </w:rPr>
        <w:t xml:space="preserve">I.V.A. esente </w:t>
      </w:r>
      <w:bookmarkStart w:id="39" w:name="_Hlk196828026"/>
      <w:r w:rsidRPr="0070767A">
        <w:rPr>
          <w:rFonts w:ascii="Times New Roman" w:eastAsia="Titillium Web" w:hAnsi="Times New Roman"/>
          <w:sz w:val="24"/>
          <w:szCs w:val="24"/>
        </w:rPr>
        <w:t>ai sensi dell’art. 8-bis, comma 1, lett. E) del D.P.R. n. 633/1972</w:t>
      </w:r>
      <w:bookmarkEnd w:id="39"/>
      <w:r w:rsidR="00544433" w:rsidRPr="0070767A">
        <w:rPr>
          <w:rFonts w:ascii="Times New Roman" w:eastAsia="Titillium Web" w:hAnsi="Times New Roman"/>
          <w:sz w:val="24"/>
          <w:szCs w:val="24"/>
        </w:rPr>
        <w:t xml:space="preserve">. </w:t>
      </w:r>
    </w:p>
    <w:p w14:paraId="0ACB7AD3" w14:textId="77777777" w:rsidR="006D39A0" w:rsidRDefault="00544433" w:rsidP="0040301E">
      <w:pPr>
        <w:keepNext/>
        <w:widowControl w:val="0"/>
        <w:pBdr>
          <w:top w:val="nil"/>
          <w:left w:val="nil"/>
          <w:bottom w:val="nil"/>
          <w:right w:val="nil"/>
          <w:between w:val="nil"/>
        </w:pBdr>
        <w:tabs>
          <w:tab w:val="left" w:pos="284"/>
        </w:tabs>
        <w:rPr>
          <w:rFonts w:ascii="Times New Roman" w:eastAsia="Titillium Web" w:hAnsi="Times New Roman"/>
          <w:sz w:val="24"/>
          <w:szCs w:val="24"/>
        </w:rPr>
      </w:pPr>
      <w:r w:rsidRPr="0070767A">
        <w:rPr>
          <w:rFonts w:ascii="Times New Roman" w:eastAsia="Titillium Web" w:hAnsi="Times New Roman"/>
          <w:sz w:val="24"/>
          <w:szCs w:val="24"/>
        </w:rPr>
        <w:t xml:space="preserve">I costi della manodopera e gli oneri di sicurezza </w:t>
      </w:r>
      <w:r w:rsidR="007715CC">
        <w:rPr>
          <w:rFonts w:ascii="Times New Roman" w:eastAsia="Titillium Web" w:hAnsi="Times New Roman"/>
          <w:sz w:val="24"/>
          <w:szCs w:val="24"/>
        </w:rPr>
        <w:t xml:space="preserve">sono </w:t>
      </w:r>
      <w:r w:rsidRPr="0070767A">
        <w:rPr>
          <w:rFonts w:ascii="Times New Roman" w:eastAsia="Titillium Web" w:hAnsi="Times New Roman"/>
          <w:sz w:val="24"/>
          <w:szCs w:val="24"/>
        </w:rPr>
        <w:t>pari ad euro</w:t>
      </w:r>
      <w:r w:rsidR="000974A2" w:rsidRPr="0070767A">
        <w:rPr>
          <w:rFonts w:ascii="Times New Roman" w:eastAsia="Titillium Web" w:hAnsi="Times New Roman"/>
          <w:sz w:val="24"/>
          <w:szCs w:val="24"/>
        </w:rPr>
        <w:t xml:space="preserve"> 0</w:t>
      </w:r>
      <w:r w:rsidR="0040301E" w:rsidRPr="0070767A">
        <w:rPr>
          <w:rFonts w:ascii="Times New Roman" w:eastAsia="Titillium Web" w:hAnsi="Times New Roman"/>
          <w:sz w:val="24"/>
          <w:szCs w:val="24"/>
        </w:rPr>
        <w:t xml:space="preserve"> (zero)</w:t>
      </w:r>
      <w:r w:rsidR="007715CC">
        <w:rPr>
          <w:rFonts w:ascii="Times New Roman" w:eastAsia="Titillium Web" w:hAnsi="Times New Roman"/>
          <w:sz w:val="24"/>
          <w:szCs w:val="24"/>
        </w:rPr>
        <w:t>.</w:t>
      </w:r>
      <w:r w:rsidRPr="0070767A">
        <w:rPr>
          <w:rFonts w:ascii="Times New Roman" w:eastAsia="Titillium Web" w:hAnsi="Times New Roman"/>
          <w:sz w:val="24"/>
          <w:szCs w:val="24"/>
        </w:rPr>
        <w:t xml:space="preserve"> </w:t>
      </w:r>
    </w:p>
    <w:p w14:paraId="4831EBE4" w14:textId="77777777" w:rsidR="006D39A0" w:rsidRDefault="00544433" w:rsidP="0040301E">
      <w:pPr>
        <w:keepNext/>
        <w:widowControl w:val="0"/>
        <w:pBdr>
          <w:top w:val="nil"/>
          <w:left w:val="nil"/>
          <w:bottom w:val="nil"/>
          <w:right w:val="nil"/>
          <w:between w:val="nil"/>
        </w:pBdr>
        <w:tabs>
          <w:tab w:val="left" w:pos="284"/>
        </w:tabs>
        <w:rPr>
          <w:rFonts w:ascii="Times New Roman" w:eastAsia="Titillium Web" w:hAnsi="Times New Roman"/>
          <w:sz w:val="24"/>
          <w:szCs w:val="24"/>
        </w:rPr>
      </w:pPr>
      <w:r w:rsidRPr="0070767A">
        <w:rPr>
          <w:rFonts w:ascii="Times New Roman" w:eastAsia="Titillium Web" w:hAnsi="Times New Roman"/>
          <w:sz w:val="24"/>
          <w:szCs w:val="24"/>
        </w:rPr>
        <w:t>Il costo complessivo a carico dell’</w:t>
      </w:r>
      <w:r w:rsidR="000974A2" w:rsidRPr="0070767A">
        <w:rPr>
          <w:rFonts w:ascii="Times New Roman" w:eastAsia="Titillium Web" w:hAnsi="Times New Roman"/>
          <w:sz w:val="24"/>
          <w:szCs w:val="24"/>
        </w:rPr>
        <w:t>INAF-OAPA</w:t>
      </w:r>
      <w:r w:rsidRPr="0070767A">
        <w:rPr>
          <w:rFonts w:ascii="Times New Roman" w:eastAsia="Titillium Web" w:hAnsi="Times New Roman"/>
          <w:sz w:val="24"/>
          <w:szCs w:val="24"/>
        </w:rPr>
        <w:t xml:space="preserve"> è quindi pari a </w:t>
      </w:r>
      <w:r w:rsidRPr="0070767A">
        <w:rPr>
          <w:rFonts w:ascii="Times New Roman" w:eastAsia="Titillium Web" w:hAnsi="Times New Roman"/>
          <w:b/>
          <w:bCs/>
          <w:sz w:val="24"/>
          <w:szCs w:val="24"/>
        </w:rPr>
        <w:t xml:space="preserve">€ </w:t>
      </w:r>
      <w:r w:rsidR="00C15A55" w:rsidRPr="0070767A">
        <w:rPr>
          <w:rFonts w:ascii="Times New Roman" w:eastAsia="Titillium Web" w:hAnsi="Times New Roman"/>
          <w:b/>
          <w:bCs/>
          <w:sz w:val="24"/>
          <w:szCs w:val="24"/>
        </w:rPr>
        <w:t>1</w:t>
      </w:r>
      <w:r w:rsidR="00460EDD" w:rsidRPr="0070767A">
        <w:rPr>
          <w:rFonts w:ascii="Times New Roman" w:eastAsia="Titillium Web" w:hAnsi="Times New Roman"/>
          <w:b/>
          <w:bCs/>
          <w:sz w:val="24"/>
          <w:szCs w:val="24"/>
        </w:rPr>
        <w:t>37.000,00</w:t>
      </w:r>
      <w:r w:rsidR="007715CC">
        <w:rPr>
          <w:rFonts w:ascii="Times New Roman" w:eastAsia="Titillium Web" w:hAnsi="Times New Roman"/>
          <w:b/>
          <w:bCs/>
          <w:sz w:val="24"/>
          <w:szCs w:val="24"/>
        </w:rPr>
        <w:t xml:space="preserve"> (I.V.A. esente)</w:t>
      </w:r>
      <w:r w:rsidRPr="0070767A">
        <w:rPr>
          <w:rFonts w:ascii="Times New Roman" w:eastAsia="Titillium Web" w:hAnsi="Times New Roman"/>
          <w:sz w:val="24"/>
          <w:szCs w:val="24"/>
        </w:rPr>
        <w:t xml:space="preserve">. </w:t>
      </w:r>
    </w:p>
    <w:p w14:paraId="19202922" w14:textId="3B33AAF2" w:rsidR="00544433" w:rsidRPr="0070767A" w:rsidRDefault="00544433" w:rsidP="0040301E">
      <w:pPr>
        <w:keepNext/>
        <w:widowControl w:val="0"/>
        <w:pBdr>
          <w:top w:val="nil"/>
          <w:left w:val="nil"/>
          <w:bottom w:val="nil"/>
          <w:right w:val="nil"/>
          <w:between w:val="nil"/>
        </w:pBdr>
        <w:tabs>
          <w:tab w:val="left" w:pos="284"/>
        </w:tabs>
        <w:rPr>
          <w:rFonts w:ascii="Times New Roman" w:eastAsia="Titillium Web" w:hAnsi="Times New Roman"/>
          <w:color w:val="000000"/>
          <w:sz w:val="24"/>
          <w:szCs w:val="24"/>
          <w:highlight w:val="white"/>
        </w:rPr>
      </w:pPr>
      <w:r w:rsidRPr="0070767A">
        <w:rPr>
          <w:rFonts w:ascii="Times New Roman" w:eastAsia="Titillium Web" w:hAnsi="Times New Roman"/>
          <w:sz w:val="24"/>
          <w:szCs w:val="24"/>
        </w:rPr>
        <w:t>Il corrispettivo si intende, pertanto, comprensivo di ogni onere, obbligo e utile e comunque idoneo alla regolare esecuzione dell’appalto oggetto del presente Contratto.</w:t>
      </w:r>
    </w:p>
    <w:p w14:paraId="54EAF95C" w14:textId="1F366A14" w:rsidR="000E39A5" w:rsidRPr="000E39A5" w:rsidRDefault="00994B7B" w:rsidP="00994B7B">
      <w:pPr>
        <w:pStyle w:val="Sottotitolo"/>
        <w:numPr>
          <w:ilvl w:val="0"/>
          <w:numId w:val="0"/>
        </w:numPr>
        <w:ind w:left="170" w:firstLine="187"/>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Art. </w:t>
      </w:r>
      <w:r w:rsidR="002413A3">
        <w:rPr>
          <w:rFonts w:ascii="Times New Roman" w:hAnsi="Times New Roman" w:cs="Times New Roman"/>
          <w:sz w:val="24"/>
          <w:szCs w:val="24"/>
          <w:highlight w:val="white"/>
        </w:rPr>
        <w:t>8</w:t>
      </w:r>
      <w:r>
        <w:rPr>
          <w:rFonts w:ascii="Times New Roman" w:hAnsi="Times New Roman" w:cs="Times New Roman"/>
          <w:sz w:val="24"/>
          <w:szCs w:val="24"/>
          <w:highlight w:val="white"/>
        </w:rPr>
        <w:t xml:space="preserve"> </w:t>
      </w:r>
      <w:r w:rsidR="00544433" w:rsidRPr="0070767A">
        <w:rPr>
          <w:rFonts w:ascii="Times New Roman" w:hAnsi="Times New Roman" w:cs="Times New Roman"/>
          <w:sz w:val="24"/>
          <w:szCs w:val="24"/>
          <w:highlight w:val="white"/>
        </w:rPr>
        <w:t>Revisione prezzi</w:t>
      </w:r>
    </w:p>
    <w:p w14:paraId="556A36E4" w14:textId="77777777" w:rsidR="00A94DB5" w:rsidRDefault="00A94DB5" w:rsidP="00DB38C0">
      <w:pPr>
        <w:spacing w:line="0" w:lineRule="atLeast"/>
        <w:rPr>
          <w:rFonts w:ascii="Times New Roman" w:hAnsi="Times New Roman"/>
          <w:sz w:val="24"/>
          <w:szCs w:val="24"/>
          <w:lang w:eastAsia="it-IT"/>
        </w:rPr>
      </w:pPr>
      <w:r w:rsidRPr="00A94DB5">
        <w:rPr>
          <w:rFonts w:ascii="Times New Roman" w:hAnsi="Times New Roman"/>
          <w:sz w:val="24"/>
          <w:szCs w:val="24"/>
          <w:lang w:eastAsia="it-IT"/>
        </w:rPr>
        <w:t>La revisione dei prezzi sarà applicata dalla Stazione Appaltante, anche senza richiesta dell'Appaltatore, in caso di variazioni significative dei costi di materiali e manodopera, quando si verificano le seguenti condizioni:</w:t>
      </w:r>
    </w:p>
    <w:p w14:paraId="5533C7AA" w14:textId="32AC7A3D" w:rsidR="00A94DB5" w:rsidRPr="00DE70F4" w:rsidRDefault="00FE0172" w:rsidP="00DB38C0">
      <w:pPr>
        <w:pStyle w:val="Puntato2"/>
        <w:spacing w:before="0" w:after="0"/>
        <w:ind w:left="709"/>
        <w:rPr>
          <w:rFonts w:ascii="Times New Roman" w:hAnsi="Times New Roman" w:cs="Times New Roman"/>
          <w:sz w:val="24"/>
          <w:szCs w:val="24"/>
        </w:rPr>
      </w:pPr>
      <w:r w:rsidRPr="00DE70F4">
        <w:rPr>
          <w:rFonts w:ascii="Times New Roman" w:hAnsi="Times New Roman" w:cs="Times New Roman"/>
          <w:sz w:val="24"/>
          <w:szCs w:val="24"/>
        </w:rPr>
        <w:t>l</w:t>
      </w:r>
      <w:r w:rsidR="00A94DB5" w:rsidRPr="00DE70F4">
        <w:rPr>
          <w:rFonts w:ascii="Times New Roman" w:hAnsi="Times New Roman" w:cs="Times New Roman"/>
          <w:sz w:val="24"/>
          <w:szCs w:val="24"/>
        </w:rPr>
        <w:t>e fluttuazioni dei prezzi superano una soglia minima del 5% rispetto al prezzo contrattuale iniziale</w:t>
      </w:r>
      <w:r w:rsidRPr="00DE70F4">
        <w:rPr>
          <w:rFonts w:ascii="Times New Roman" w:hAnsi="Times New Roman" w:cs="Times New Roman"/>
          <w:sz w:val="24"/>
          <w:szCs w:val="24"/>
        </w:rPr>
        <w:t>;</w:t>
      </w:r>
    </w:p>
    <w:p w14:paraId="2730A573" w14:textId="5FF586B7" w:rsidR="00A94DB5" w:rsidRPr="00A94DB5" w:rsidRDefault="00FE0172" w:rsidP="00DB38C0">
      <w:pPr>
        <w:pStyle w:val="Puntato2"/>
        <w:spacing w:before="0" w:after="0"/>
        <w:ind w:left="709"/>
      </w:pPr>
      <w:r w:rsidRPr="00DE70F4">
        <w:rPr>
          <w:rFonts w:ascii="Times New Roman" w:hAnsi="Times New Roman" w:cs="Times New Roman"/>
          <w:sz w:val="24"/>
          <w:szCs w:val="24"/>
        </w:rPr>
        <w:t>l</w:t>
      </w:r>
      <w:r w:rsidR="00A94DB5" w:rsidRPr="00DE70F4">
        <w:rPr>
          <w:rFonts w:ascii="Times New Roman" w:hAnsi="Times New Roman" w:cs="Times New Roman"/>
          <w:sz w:val="24"/>
          <w:szCs w:val="24"/>
        </w:rPr>
        <w:t>e variazioni dei costi sono documentate tramite indici ufficiali, come quelli pubblicati dall'ISTAT o altre fonti equivalenti, e giustificano un adeguamento del prezzo</w:t>
      </w:r>
      <w:r w:rsidR="00A94DB5">
        <w:t>.</w:t>
      </w:r>
    </w:p>
    <w:p w14:paraId="7C70F231" w14:textId="399DC5D4" w:rsidR="00A94DB5" w:rsidRDefault="00A94DB5" w:rsidP="00DB38C0">
      <w:pPr>
        <w:rPr>
          <w:rFonts w:ascii="Times New Roman" w:hAnsi="Times New Roman"/>
          <w:sz w:val="24"/>
          <w:szCs w:val="24"/>
          <w:lang w:eastAsia="it-IT"/>
        </w:rPr>
      </w:pPr>
      <w:r w:rsidRPr="00A94DB5">
        <w:rPr>
          <w:rFonts w:ascii="Times New Roman" w:hAnsi="Times New Roman"/>
          <w:sz w:val="24"/>
          <w:szCs w:val="24"/>
          <w:lang w:eastAsia="it-IT"/>
        </w:rPr>
        <w:t>La revisione dei prezzi può essere applicata solo se la variazione complessiva dei prezzi è pari o superiore al 5% rispetto al valore del contratto.</w:t>
      </w:r>
      <w:r>
        <w:rPr>
          <w:rFonts w:ascii="Times New Roman" w:hAnsi="Times New Roman"/>
          <w:sz w:val="24"/>
          <w:szCs w:val="24"/>
          <w:lang w:eastAsia="it-IT"/>
        </w:rPr>
        <w:t xml:space="preserve"> </w:t>
      </w:r>
      <w:r w:rsidR="00FE0172">
        <w:rPr>
          <w:rFonts w:ascii="Times New Roman" w:hAnsi="Times New Roman"/>
          <w:sz w:val="24"/>
          <w:szCs w:val="24"/>
          <w:lang w:eastAsia="it-IT"/>
        </w:rPr>
        <w:t>Nello specifico l</w:t>
      </w:r>
      <w:r w:rsidR="00FE0172" w:rsidRPr="00FE0172">
        <w:rPr>
          <w:rFonts w:ascii="Times New Roman" w:hAnsi="Times New Roman"/>
          <w:sz w:val="24"/>
          <w:szCs w:val="24"/>
          <w:lang w:eastAsia="it-IT"/>
        </w:rPr>
        <w:t>a variazione del prezzo si calcola come segue</w:t>
      </w:r>
      <w:r w:rsidR="00FE0172">
        <w:rPr>
          <w:rFonts w:ascii="Times New Roman" w:hAnsi="Times New Roman"/>
          <w:sz w:val="24"/>
          <w:szCs w:val="24"/>
          <w:lang w:eastAsia="it-IT"/>
        </w:rPr>
        <w:t>: s</w:t>
      </w:r>
      <w:r w:rsidR="00FE0172" w:rsidRPr="00FE0172">
        <w:rPr>
          <w:rFonts w:ascii="Times New Roman" w:hAnsi="Times New Roman"/>
          <w:sz w:val="24"/>
          <w:szCs w:val="24"/>
          <w:lang w:eastAsia="it-IT"/>
        </w:rPr>
        <w:t>e il costo complessivo aumenta o diminuisce oltre il 5%, si considera solo l'eccedenza rispetto al 5%.</w:t>
      </w:r>
      <w:r w:rsidR="00FE0172">
        <w:rPr>
          <w:rFonts w:ascii="Times New Roman" w:hAnsi="Times New Roman"/>
          <w:sz w:val="24"/>
          <w:szCs w:val="24"/>
          <w:lang w:eastAsia="it-IT"/>
        </w:rPr>
        <w:t xml:space="preserve"> Inoltre, l</w:t>
      </w:r>
      <w:r w:rsidR="00FE0172" w:rsidRPr="00FE0172">
        <w:rPr>
          <w:rFonts w:ascii="Times New Roman" w:hAnsi="Times New Roman"/>
          <w:sz w:val="24"/>
          <w:szCs w:val="24"/>
          <w:lang w:eastAsia="it-IT"/>
        </w:rPr>
        <w:t>a variazione applicata alla fornitura o al servizio sarà pari all'80% del valore eccedente il 5% di variazione.</w:t>
      </w:r>
      <w:r w:rsidR="00FE0172">
        <w:rPr>
          <w:rFonts w:ascii="Times New Roman" w:hAnsi="Times New Roman"/>
          <w:sz w:val="24"/>
          <w:szCs w:val="24"/>
          <w:lang w:eastAsia="it-IT"/>
        </w:rPr>
        <w:t xml:space="preserve"> </w:t>
      </w:r>
      <w:r w:rsidRPr="00A94DB5">
        <w:rPr>
          <w:rFonts w:ascii="Times New Roman" w:hAnsi="Times New Roman"/>
          <w:sz w:val="24"/>
          <w:szCs w:val="24"/>
          <w:lang w:eastAsia="it-IT"/>
        </w:rPr>
        <w:t xml:space="preserve">La soglia massima di revisione dei prezzi non potrà superare il 10% del valore complessivo iniziale del contratto. In caso di modifiche superiori a tale limite, sarà necessario rinegoziare i termini del contratto, fermo restando l'obbligo di rispettare le normative di </w:t>
      </w:r>
      <w:r w:rsidRPr="00A94DB5">
        <w:rPr>
          <w:rFonts w:ascii="Times New Roman" w:hAnsi="Times New Roman"/>
          <w:sz w:val="24"/>
          <w:szCs w:val="24"/>
          <w:lang w:eastAsia="it-IT"/>
        </w:rPr>
        <w:lastRenderedPageBreak/>
        <w:t>legge applicabili.</w:t>
      </w:r>
      <w:r>
        <w:rPr>
          <w:rFonts w:ascii="Times New Roman" w:hAnsi="Times New Roman"/>
          <w:sz w:val="24"/>
          <w:szCs w:val="24"/>
          <w:lang w:eastAsia="it-IT"/>
        </w:rPr>
        <w:t xml:space="preserve"> </w:t>
      </w:r>
      <w:r w:rsidRPr="00A94DB5">
        <w:rPr>
          <w:rFonts w:ascii="Times New Roman" w:hAnsi="Times New Roman"/>
          <w:sz w:val="24"/>
          <w:szCs w:val="24"/>
          <w:lang w:eastAsia="it-IT"/>
        </w:rPr>
        <w:t>La revisione dei prezzi sarà effettuata utilizzando gli indici di riferimento ufficiali (ad esempio, gli indici ISTAT) e le modalità di adeguamento stabilite dalla normativa vigente. Il prezzo sarà aggiornato in base alla differenza tra l’indice di riferimento al momento della stipula del contratto e quello relativo al momento della revisione.</w:t>
      </w:r>
      <w:r>
        <w:rPr>
          <w:rFonts w:ascii="Times New Roman" w:hAnsi="Times New Roman"/>
          <w:sz w:val="24"/>
          <w:szCs w:val="24"/>
          <w:lang w:eastAsia="it-IT"/>
        </w:rPr>
        <w:t xml:space="preserve"> </w:t>
      </w:r>
      <w:r w:rsidRPr="00A94DB5">
        <w:rPr>
          <w:rFonts w:ascii="Times New Roman" w:hAnsi="Times New Roman"/>
          <w:sz w:val="24"/>
          <w:szCs w:val="24"/>
          <w:lang w:eastAsia="it-IT"/>
        </w:rPr>
        <w:t>La revisione dei prezzi può essere richiesta o applicata d'ufficio dalla Stazione Appaltante ogni 6 mesi dall'inizio dell'esecuzione del contratto, oppure ogni qualvolta si verifichino fluttuazioni significative che giustifichino un adeguamento. L'Appaltatore</w:t>
      </w:r>
      <w:r w:rsidR="00F92E51">
        <w:rPr>
          <w:rFonts w:ascii="Times New Roman" w:hAnsi="Times New Roman"/>
          <w:sz w:val="24"/>
          <w:szCs w:val="24"/>
          <w:lang w:eastAsia="it-IT"/>
        </w:rPr>
        <w:t xml:space="preserve"> potrà, tuttavia,</w:t>
      </w:r>
      <w:r w:rsidRPr="00A94DB5">
        <w:rPr>
          <w:rFonts w:ascii="Times New Roman" w:hAnsi="Times New Roman"/>
          <w:sz w:val="24"/>
          <w:szCs w:val="24"/>
          <w:lang w:eastAsia="it-IT"/>
        </w:rPr>
        <w:t xml:space="preserve"> presentare la richiesta di revisione, accompagnata dalla</w:t>
      </w:r>
      <w:r w:rsidR="00FE0172">
        <w:rPr>
          <w:rFonts w:ascii="Times New Roman" w:hAnsi="Times New Roman"/>
          <w:sz w:val="24"/>
          <w:szCs w:val="24"/>
          <w:lang w:eastAsia="it-IT"/>
        </w:rPr>
        <w:t xml:space="preserve"> </w:t>
      </w:r>
      <w:r w:rsidRPr="00A94DB5">
        <w:rPr>
          <w:rFonts w:ascii="Times New Roman" w:hAnsi="Times New Roman"/>
          <w:sz w:val="24"/>
          <w:szCs w:val="24"/>
          <w:lang w:eastAsia="it-IT"/>
        </w:rPr>
        <w:t>documentazione giustificativa, entro 30 giorni dalla variazione dei costi.</w:t>
      </w:r>
      <w:r>
        <w:rPr>
          <w:rFonts w:ascii="Times New Roman" w:hAnsi="Times New Roman"/>
          <w:sz w:val="24"/>
          <w:szCs w:val="24"/>
          <w:lang w:eastAsia="it-IT"/>
        </w:rPr>
        <w:t xml:space="preserve"> </w:t>
      </w:r>
      <w:r w:rsidRPr="00A94DB5">
        <w:rPr>
          <w:rFonts w:ascii="Times New Roman" w:hAnsi="Times New Roman"/>
          <w:sz w:val="24"/>
          <w:szCs w:val="24"/>
          <w:lang w:eastAsia="it-IT"/>
        </w:rPr>
        <w:t>La Stazione Appaltante esaminerà la richiesta di revisione entro 30 giorni dalla ricezione della documentazione completa e, se la revisione è accettata, l’importo revisionato sarà pagato all'Appaltatore entro 30 giorni dalla data di approvazione.</w:t>
      </w:r>
      <w:r w:rsidR="00FE0172">
        <w:rPr>
          <w:rFonts w:ascii="Times New Roman" w:hAnsi="Times New Roman"/>
          <w:sz w:val="24"/>
          <w:szCs w:val="24"/>
          <w:lang w:eastAsia="it-IT"/>
        </w:rPr>
        <w:t xml:space="preserve"> </w:t>
      </w:r>
      <w:r w:rsidRPr="00A94DB5">
        <w:rPr>
          <w:rFonts w:ascii="Times New Roman" w:hAnsi="Times New Roman"/>
          <w:sz w:val="24"/>
          <w:szCs w:val="24"/>
          <w:lang w:eastAsia="it-IT"/>
        </w:rPr>
        <w:t>La revisione dei prezzi non si applica nei seguenti casi:</w:t>
      </w:r>
    </w:p>
    <w:p w14:paraId="1489EA3F" w14:textId="7CCCC637" w:rsidR="00A94DB5" w:rsidRPr="00F92E51" w:rsidRDefault="00173C5D" w:rsidP="00DB38C0">
      <w:pPr>
        <w:pStyle w:val="Puntato2"/>
        <w:spacing w:before="0" w:after="0"/>
        <w:rPr>
          <w:rFonts w:ascii="Times New Roman" w:hAnsi="Times New Roman" w:cs="Times New Roman"/>
          <w:sz w:val="24"/>
          <w:szCs w:val="24"/>
        </w:rPr>
      </w:pPr>
      <w:r>
        <w:rPr>
          <w:rFonts w:ascii="Times New Roman" w:hAnsi="Times New Roman" w:cs="Times New Roman"/>
          <w:sz w:val="24"/>
          <w:szCs w:val="24"/>
        </w:rPr>
        <w:t>q</w:t>
      </w:r>
      <w:r w:rsidR="00A94DB5" w:rsidRPr="00F92E51">
        <w:rPr>
          <w:rFonts w:ascii="Times New Roman" w:hAnsi="Times New Roman" w:cs="Times New Roman"/>
          <w:sz w:val="24"/>
          <w:szCs w:val="24"/>
        </w:rPr>
        <w:t>uando il contratto è a prezzo fisso.</w:t>
      </w:r>
    </w:p>
    <w:p w14:paraId="3ABD29E7" w14:textId="7BC731E8" w:rsidR="00F92E51" w:rsidRDefault="00173C5D" w:rsidP="00DB38C0">
      <w:pPr>
        <w:pStyle w:val="Puntato2"/>
        <w:spacing w:before="0" w:after="0"/>
      </w:pPr>
      <w:r>
        <w:rPr>
          <w:rFonts w:ascii="Times New Roman" w:hAnsi="Times New Roman"/>
          <w:sz w:val="24"/>
          <w:szCs w:val="24"/>
        </w:rPr>
        <w:t>q</w:t>
      </w:r>
      <w:r w:rsidR="00A94DB5" w:rsidRPr="00A94DB5">
        <w:rPr>
          <w:rFonts w:ascii="Times New Roman" w:hAnsi="Times New Roman"/>
          <w:sz w:val="24"/>
          <w:szCs w:val="24"/>
        </w:rPr>
        <w:t>uando la variazione dei prezzi non supera la soglia minima del 5%.</w:t>
      </w:r>
    </w:p>
    <w:p w14:paraId="6235C328" w14:textId="60327312" w:rsidR="00F92E51" w:rsidRPr="00F92E51" w:rsidRDefault="00173C5D" w:rsidP="00DB38C0">
      <w:pPr>
        <w:pStyle w:val="Puntato2"/>
        <w:spacing w:before="0" w:after="0"/>
      </w:pPr>
      <w:r>
        <w:rPr>
          <w:rFonts w:ascii="Times New Roman" w:hAnsi="Times New Roman"/>
          <w:sz w:val="24"/>
          <w:szCs w:val="24"/>
        </w:rPr>
        <w:t>i</w:t>
      </w:r>
      <w:r w:rsidR="00A94DB5" w:rsidRPr="00F92E51">
        <w:rPr>
          <w:rFonts w:ascii="Times New Roman" w:hAnsi="Times New Roman"/>
          <w:sz w:val="24"/>
          <w:szCs w:val="24"/>
        </w:rPr>
        <w:t>n caso di modifiche non collegate alla fluttuazione dei costi di materiali e manodopera, come</w:t>
      </w:r>
      <w:r w:rsidR="00F92E51" w:rsidRPr="00F92E51">
        <w:rPr>
          <w:rFonts w:ascii="Times New Roman" w:hAnsi="Times New Roman"/>
          <w:sz w:val="24"/>
          <w:szCs w:val="24"/>
        </w:rPr>
        <w:t xml:space="preserve"> </w:t>
      </w:r>
      <w:r w:rsidR="00A94DB5" w:rsidRPr="00F92E51">
        <w:rPr>
          <w:rFonts w:ascii="Times New Roman" w:hAnsi="Times New Roman"/>
          <w:sz w:val="24"/>
          <w:szCs w:val="24"/>
        </w:rPr>
        <w:t>modifiche progettuali o altre variazioni che non riguardano direttamente i costi di approvvigionamento.</w:t>
      </w:r>
      <w:r w:rsidR="00F92E51" w:rsidRPr="00F92E51">
        <w:rPr>
          <w:rFonts w:ascii="Times New Roman" w:hAnsi="Times New Roman"/>
          <w:sz w:val="24"/>
          <w:szCs w:val="24"/>
        </w:rPr>
        <w:t xml:space="preserve"> </w:t>
      </w:r>
    </w:p>
    <w:p w14:paraId="4EA63CEF" w14:textId="05FD51BF" w:rsidR="00A94DB5" w:rsidRPr="00F92E51" w:rsidRDefault="00A94DB5" w:rsidP="00F92E51">
      <w:pPr>
        <w:pStyle w:val="Puntato2"/>
        <w:numPr>
          <w:ilvl w:val="0"/>
          <w:numId w:val="0"/>
        </w:numPr>
      </w:pPr>
      <w:r w:rsidRPr="00F92E51">
        <w:rPr>
          <w:rFonts w:ascii="Times New Roman" w:hAnsi="Times New Roman"/>
          <w:sz w:val="24"/>
          <w:szCs w:val="24"/>
        </w:rPr>
        <w:t>L'Appaltatore è tenuto a fornire alla Stazione Appaltante, in maniera tempestiva, tutta la documentazione necessaria per giustificare la revisione dei prezzi, inclusi gli indici di mercato e le evidenze di variazione dei costi, in modo che la revisione avvenga con la massima trasparenza.</w:t>
      </w:r>
    </w:p>
    <w:p w14:paraId="74273C41" w14:textId="089A6AD2" w:rsidR="00F92E51" w:rsidRDefault="00F92E51" w:rsidP="00F92E51">
      <w:pPr>
        <w:pStyle w:val="Sottotitolo"/>
        <w:numPr>
          <w:ilvl w:val="0"/>
          <w:numId w:val="0"/>
        </w:numPr>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Art. </w:t>
      </w:r>
      <w:r w:rsidR="002413A3">
        <w:rPr>
          <w:rFonts w:ascii="Times New Roman" w:hAnsi="Times New Roman" w:cs="Times New Roman"/>
          <w:sz w:val="24"/>
          <w:szCs w:val="24"/>
          <w:highlight w:val="white"/>
        </w:rPr>
        <w:t>9</w:t>
      </w:r>
      <w:r>
        <w:rPr>
          <w:rFonts w:ascii="Times New Roman" w:hAnsi="Times New Roman" w:cs="Times New Roman"/>
          <w:sz w:val="24"/>
          <w:szCs w:val="24"/>
          <w:highlight w:val="white"/>
        </w:rPr>
        <w:t xml:space="preserve"> </w:t>
      </w:r>
      <w:r w:rsidR="00544433" w:rsidRPr="0070767A">
        <w:rPr>
          <w:rFonts w:ascii="Times New Roman" w:hAnsi="Times New Roman" w:cs="Times New Roman"/>
          <w:sz w:val="24"/>
          <w:szCs w:val="24"/>
          <w:highlight w:val="white"/>
        </w:rPr>
        <w:t>Modifica del contrat</w:t>
      </w:r>
      <w:r>
        <w:rPr>
          <w:rFonts w:ascii="Times New Roman" w:hAnsi="Times New Roman" w:cs="Times New Roman"/>
          <w:sz w:val="24"/>
          <w:szCs w:val="24"/>
          <w:highlight w:val="white"/>
        </w:rPr>
        <w:t>to</w:t>
      </w:r>
      <w:r w:rsidR="00FF4770">
        <w:rPr>
          <w:rFonts w:ascii="Times New Roman" w:hAnsi="Times New Roman" w:cs="Times New Roman"/>
          <w:sz w:val="24"/>
          <w:szCs w:val="24"/>
          <w:highlight w:val="white"/>
        </w:rPr>
        <w:t xml:space="preserve"> in corso di esecuzione</w:t>
      </w:r>
    </w:p>
    <w:p w14:paraId="53E3DAFF" w14:textId="157BC7D5" w:rsidR="00544433" w:rsidRPr="00F92E51" w:rsidRDefault="00544433" w:rsidP="00F92E51">
      <w:pPr>
        <w:pStyle w:val="Sottotitolo"/>
        <w:numPr>
          <w:ilvl w:val="0"/>
          <w:numId w:val="0"/>
        </w:numPr>
        <w:jc w:val="both"/>
        <w:rPr>
          <w:rFonts w:ascii="Times New Roman" w:hAnsi="Times New Roman" w:cs="Times New Roman"/>
          <w:sz w:val="24"/>
          <w:szCs w:val="24"/>
          <w:highlight w:val="white"/>
        </w:rPr>
      </w:pPr>
      <w:r w:rsidRPr="00F92E51">
        <w:rPr>
          <w:rFonts w:ascii="Times New Roman" w:hAnsi="Times New Roman"/>
          <w:b w:val="0"/>
          <w:bCs w:val="0"/>
          <w:sz w:val="24"/>
          <w:szCs w:val="24"/>
          <w:highlight w:val="white"/>
        </w:rPr>
        <w:t>L’</w:t>
      </w:r>
      <w:r w:rsidR="000974A2" w:rsidRPr="00F92E51">
        <w:rPr>
          <w:rFonts w:ascii="Times New Roman" w:hAnsi="Times New Roman"/>
          <w:b w:val="0"/>
          <w:bCs w:val="0"/>
          <w:sz w:val="24"/>
          <w:szCs w:val="24"/>
          <w:highlight w:val="white"/>
        </w:rPr>
        <w:t>INAF-OAPA</w:t>
      </w:r>
      <w:r w:rsidRPr="00F92E51">
        <w:rPr>
          <w:rFonts w:ascii="Times New Roman" w:hAnsi="Times New Roman"/>
          <w:b w:val="0"/>
          <w:bCs w:val="0"/>
          <w:sz w:val="24"/>
          <w:szCs w:val="24"/>
          <w:highlight w:val="white"/>
        </w:rPr>
        <w:t>, ai sensi dell’art.</w:t>
      </w:r>
      <w:r w:rsidR="00F92E51">
        <w:rPr>
          <w:rFonts w:ascii="Times New Roman" w:hAnsi="Times New Roman"/>
          <w:b w:val="0"/>
          <w:bCs w:val="0"/>
          <w:sz w:val="24"/>
          <w:szCs w:val="24"/>
          <w:highlight w:val="white"/>
        </w:rPr>
        <w:t xml:space="preserve"> </w:t>
      </w:r>
      <w:r w:rsidRPr="00F92E51">
        <w:rPr>
          <w:rFonts w:ascii="Times New Roman" w:hAnsi="Times New Roman"/>
          <w:b w:val="0"/>
          <w:bCs w:val="0"/>
          <w:sz w:val="24"/>
          <w:szCs w:val="24"/>
          <w:highlight w:val="white"/>
        </w:rPr>
        <w:t>120 del Codice dei Contratt</w:t>
      </w:r>
      <w:r w:rsidR="000974A2" w:rsidRPr="00F92E51">
        <w:rPr>
          <w:rFonts w:ascii="Times New Roman" w:hAnsi="Times New Roman"/>
          <w:b w:val="0"/>
          <w:bCs w:val="0"/>
          <w:sz w:val="24"/>
          <w:szCs w:val="24"/>
          <w:highlight w:val="white"/>
        </w:rPr>
        <w:t>i</w:t>
      </w:r>
      <w:r w:rsidR="00173C5D">
        <w:rPr>
          <w:rFonts w:ascii="Times New Roman" w:hAnsi="Times New Roman"/>
          <w:b w:val="0"/>
          <w:bCs w:val="0"/>
          <w:sz w:val="24"/>
          <w:szCs w:val="24"/>
          <w:highlight w:val="white"/>
        </w:rPr>
        <w:t xml:space="preserve"> Pubblici</w:t>
      </w:r>
      <w:r w:rsidRPr="00F92E51">
        <w:rPr>
          <w:rFonts w:ascii="Times New Roman" w:hAnsi="Times New Roman"/>
          <w:b w:val="0"/>
          <w:bCs w:val="0"/>
          <w:sz w:val="24"/>
          <w:szCs w:val="24"/>
          <w:highlight w:val="white"/>
        </w:rPr>
        <w:t xml:space="preserve">, si riserva la facoltà di esercitare tutte le modifiche al presente contratto in corso di esecuzione, </w:t>
      </w:r>
      <w:r w:rsidR="0062683E" w:rsidRPr="00F92E51">
        <w:rPr>
          <w:rFonts w:ascii="Times New Roman" w:hAnsi="Times New Roman"/>
          <w:b w:val="0"/>
          <w:bCs w:val="0"/>
          <w:sz w:val="24"/>
          <w:szCs w:val="24"/>
        </w:rPr>
        <w:t>in conformità e nei limiti del citato articolo del Codice dei Contratti</w:t>
      </w:r>
      <w:r w:rsidR="00F92E51" w:rsidRPr="00F92E51">
        <w:rPr>
          <w:rFonts w:ascii="Times New Roman" w:hAnsi="Times New Roman"/>
          <w:b w:val="0"/>
          <w:bCs w:val="0"/>
          <w:sz w:val="24"/>
          <w:szCs w:val="24"/>
        </w:rPr>
        <w:t>.</w:t>
      </w:r>
    </w:p>
    <w:p w14:paraId="4D798D44" w14:textId="3DE10CE3" w:rsidR="00544433" w:rsidRPr="00994B7B" w:rsidRDefault="00994B7B" w:rsidP="00994B7B">
      <w:pPr>
        <w:ind w:left="357" w:hanging="357"/>
        <w:jc w:val="center"/>
        <w:rPr>
          <w:rFonts w:ascii="Times New Roman" w:hAnsi="Times New Roman"/>
          <w:b/>
          <w:bCs/>
          <w:sz w:val="24"/>
          <w:szCs w:val="24"/>
          <w:highlight w:val="white"/>
        </w:rPr>
      </w:pPr>
      <w:r w:rsidRPr="00994B7B">
        <w:rPr>
          <w:rFonts w:ascii="Times New Roman" w:hAnsi="Times New Roman"/>
          <w:b/>
          <w:bCs/>
          <w:sz w:val="24"/>
          <w:szCs w:val="24"/>
          <w:highlight w:val="white"/>
        </w:rPr>
        <w:t xml:space="preserve">Art. </w:t>
      </w:r>
      <w:r w:rsidR="002413A3">
        <w:rPr>
          <w:rFonts w:ascii="Times New Roman" w:hAnsi="Times New Roman"/>
          <w:b/>
          <w:bCs/>
          <w:sz w:val="24"/>
          <w:szCs w:val="24"/>
          <w:highlight w:val="white"/>
        </w:rPr>
        <w:t>10</w:t>
      </w:r>
      <w:r w:rsidRPr="00994B7B">
        <w:rPr>
          <w:rFonts w:ascii="Times New Roman" w:hAnsi="Times New Roman"/>
          <w:b/>
          <w:bCs/>
          <w:sz w:val="24"/>
          <w:szCs w:val="24"/>
          <w:highlight w:val="white"/>
        </w:rPr>
        <w:t xml:space="preserve"> </w:t>
      </w:r>
      <w:r w:rsidR="00544433" w:rsidRPr="00994B7B">
        <w:rPr>
          <w:rFonts w:ascii="Times New Roman" w:hAnsi="Times New Roman"/>
          <w:b/>
          <w:bCs/>
          <w:sz w:val="24"/>
          <w:szCs w:val="24"/>
          <w:highlight w:val="white"/>
        </w:rPr>
        <w:t>Obblighi a carico dell’</w:t>
      </w:r>
      <w:r w:rsidR="00EF7E1D" w:rsidRPr="00994B7B">
        <w:rPr>
          <w:rFonts w:ascii="Times New Roman" w:hAnsi="Times New Roman"/>
          <w:b/>
          <w:bCs/>
          <w:sz w:val="24"/>
          <w:szCs w:val="24"/>
          <w:highlight w:val="white"/>
        </w:rPr>
        <w:t>OPERATORE ECONOMICO</w:t>
      </w:r>
    </w:p>
    <w:p w14:paraId="68AC3826" w14:textId="77777777" w:rsidR="00994B7B" w:rsidRDefault="00994B7B" w:rsidP="000974A2">
      <w:pPr>
        <w:rPr>
          <w:rFonts w:ascii="Times New Roman" w:eastAsia="Titillium Web" w:hAnsi="Times New Roman"/>
          <w:b/>
          <w:sz w:val="24"/>
          <w:szCs w:val="24"/>
          <w:highlight w:val="white"/>
        </w:rPr>
      </w:pPr>
    </w:p>
    <w:p w14:paraId="4B2D52FA" w14:textId="777F45F8" w:rsidR="00544433" w:rsidRPr="0070767A" w:rsidRDefault="00544433" w:rsidP="000974A2">
      <w:pPr>
        <w:rPr>
          <w:rFonts w:ascii="Times New Roman" w:eastAsia="Titillium Web" w:hAnsi="Times New Roman"/>
          <w:b/>
          <w:sz w:val="24"/>
          <w:szCs w:val="24"/>
          <w:highlight w:val="white"/>
        </w:rPr>
      </w:pPr>
      <w:r w:rsidRPr="0070767A">
        <w:rPr>
          <w:rFonts w:ascii="Times New Roman" w:eastAsia="Titillium Web" w:hAnsi="Times New Roman"/>
          <w:b/>
          <w:sz w:val="24"/>
          <w:szCs w:val="24"/>
          <w:highlight w:val="white"/>
        </w:rPr>
        <w:t>L’</w:t>
      </w:r>
      <w:r w:rsidR="00EF7E1D" w:rsidRPr="0070767A">
        <w:rPr>
          <w:rFonts w:ascii="Times New Roman" w:eastAsia="Titillium Web" w:hAnsi="Times New Roman"/>
          <w:b/>
          <w:sz w:val="24"/>
          <w:szCs w:val="24"/>
          <w:highlight w:val="white"/>
        </w:rPr>
        <w:t>OPERATORE ECONOMICO</w:t>
      </w:r>
      <w:r w:rsidRPr="0070767A">
        <w:rPr>
          <w:rFonts w:ascii="Times New Roman" w:eastAsia="Titillium Web" w:hAnsi="Times New Roman"/>
          <w:b/>
          <w:sz w:val="24"/>
          <w:szCs w:val="24"/>
          <w:highlight w:val="white"/>
        </w:rPr>
        <w:t xml:space="preserve"> si obbliga:</w:t>
      </w:r>
    </w:p>
    <w:p w14:paraId="24D52287" w14:textId="25BBAA85" w:rsidR="00544433" w:rsidRPr="0070767A" w:rsidRDefault="00905AF7" w:rsidP="000974A2">
      <w:pPr>
        <w:pStyle w:val="Paragrafoelenco"/>
        <w:numPr>
          <w:ilvl w:val="0"/>
          <w:numId w:val="34"/>
        </w:numPr>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 xml:space="preserve">ad </w:t>
      </w:r>
      <w:r w:rsidR="00544433" w:rsidRPr="0070767A">
        <w:rPr>
          <w:rFonts w:ascii="Times New Roman" w:hAnsi="Times New Roman" w:cs="Times New Roman"/>
          <w:sz w:val="24"/>
          <w:szCs w:val="24"/>
          <w:highlight w:val="white"/>
        </w:rPr>
        <w:t>eseguire puntualmente le forniture ed i servizi oggetto del Contratto</w:t>
      </w:r>
      <w:r w:rsidRPr="0070767A">
        <w:rPr>
          <w:rFonts w:ascii="Times New Roman" w:hAnsi="Times New Roman" w:cs="Times New Roman"/>
          <w:sz w:val="24"/>
          <w:szCs w:val="24"/>
          <w:highlight w:val="white"/>
        </w:rPr>
        <w:t xml:space="preserve"> </w:t>
      </w:r>
      <w:r w:rsidR="00544433" w:rsidRPr="0070767A">
        <w:rPr>
          <w:rFonts w:ascii="Times New Roman" w:hAnsi="Times New Roman" w:cs="Times New Roman"/>
          <w:sz w:val="24"/>
          <w:szCs w:val="24"/>
          <w:highlight w:val="white"/>
        </w:rPr>
        <w:t>impiegando tutte le strutture ed il personale necessario per la loro realizzazione secondo quanto stabilito nel Contratto e negli atti relativi al presente affidamento;</w:t>
      </w:r>
    </w:p>
    <w:p w14:paraId="4AC2AE31" w14:textId="21FE03AF" w:rsidR="00544433" w:rsidRPr="0070767A" w:rsidRDefault="00905AF7" w:rsidP="00905AF7">
      <w:pPr>
        <w:pStyle w:val="Paragrafoelenco"/>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 xml:space="preserve">a </w:t>
      </w:r>
      <w:r w:rsidR="00544433" w:rsidRPr="0070767A">
        <w:rPr>
          <w:rFonts w:ascii="Times New Roman" w:hAnsi="Times New Roman" w:cs="Times New Roman"/>
          <w:sz w:val="24"/>
          <w:szCs w:val="24"/>
          <w:highlight w:val="white"/>
        </w:rPr>
        <w:t>predisporre tutti gli strumenti e le metodologie, comprensivi della relativa documentazione, atti a garantire elevati livelli di servizio, ivi compresi quelli relativi alla sicurezza e riservatezza, nonché atti a consentire a INAF</w:t>
      </w:r>
      <w:r w:rsidRPr="0070767A">
        <w:rPr>
          <w:rFonts w:ascii="Times New Roman" w:hAnsi="Times New Roman" w:cs="Times New Roman"/>
          <w:sz w:val="24"/>
          <w:szCs w:val="24"/>
          <w:highlight w:val="white"/>
        </w:rPr>
        <w:t>-OAPA</w:t>
      </w:r>
      <w:r w:rsidR="00544433" w:rsidRPr="0070767A">
        <w:rPr>
          <w:rFonts w:ascii="Times New Roman" w:hAnsi="Times New Roman" w:cs="Times New Roman"/>
          <w:sz w:val="24"/>
          <w:szCs w:val="24"/>
          <w:highlight w:val="white"/>
        </w:rPr>
        <w:t xml:space="preserve"> di monitorare la conformità della prestazione alle norme previste nel Contratto;</w:t>
      </w:r>
    </w:p>
    <w:p w14:paraId="29A1676B" w14:textId="36360AD1" w:rsidR="00544433" w:rsidRPr="0070767A" w:rsidRDefault="00905AF7" w:rsidP="00905AF7">
      <w:pPr>
        <w:pStyle w:val="Paragrafoelenco"/>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 xml:space="preserve">a </w:t>
      </w:r>
      <w:r w:rsidR="00544433" w:rsidRPr="0070767A">
        <w:rPr>
          <w:rFonts w:ascii="Times New Roman" w:hAnsi="Times New Roman" w:cs="Times New Roman"/>
          <w:sz w:val="24"/>
          <w:szCs w:val="24"/>
          <w:highlight w:val="white"/>
        </w:rPr>
        <w:t>manlevare e tenere indenne INAF</w:t>
      </w:r>
      <w:r w:rsidRPr="0070767A">
        <w:rPr>
          <w:rFonts w:ascii="Times New Roman" w:hAnsi="Times New Roman" w:cs="Times New Roman"/>
          <w:sz w:val="24"/>
          <w:szCs w:val="24"/>
          <w:highlight w:val="white"/>
        </w:rPr>
        <w:t>-OAPA</w:t>
      </w:r>
      <w:r w:rsidR="00544433" w:rsidRPr="0070767A">
        <w:rPr>
          <w:rFonts w:ascii="Times New Roman" w:hAnsi="Times New Roman" w:cs="Times New Roman"/>
          <w:sz w:val="24"/>
          <w:szCs w:val="24"/>
          <w:highlight w:val="white"/>
        </w:rPr>
        <w:t xml:space="preserve"> per quanto di rispettiva competenza, dalle pretese che i terzi dovessero avanzare in relazione ai danni derivanti da servizi resi in modalità diverse rispetto a quanto previsto nel presente Contratto, ovvero in relazione a diritti di privativa vantati da terzi;</w:t>
      </w:r>
    </w:p>
    <w:p w14:paraId="300947A4" w14:textId="5003CAE7" w:rsidR="00544433" w:rsidRPr="0070767A" w:rsidRDefault="00544433" w:rsidP="00905AF7">
      <w:pPr>
        <w:pStyle w:val="Paragrafoelenco"/>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per il personale impiegato a qualsiasi titolo nel presente appalto, ad ottemperare nei confronti dei propri dipendenti e collaboratori, a tutti gli obblighi derivanti dalle vigenti disposizioni legislative, regolamentari e di CCNL di categoria, in materia di retribuzione, previdenza, assistenza e assicurazione con esclusione di qualsiasi responsabilità da parte dell’INAF</w:t>
      </w:r>
      <w:r w:rsidR="00905AF7" w:rsidRPr="0070767A">
        <w:rPr>
          <w:rFonts w:ascii="Times New Roman" w:hAnsi="Times New Roman" w:cs="Times New Roman"/>
          <w:sz w:val="24"/>
          <w:szCs w:val="24"/>
          <w:highlight w:val="white"/>
        </w:rPr>
        <w:t>-OAPA;</w:t>
      </w:r>
    </w:p>
    <w:p w14:paraId="6F0E3B43" w14:textId="3D5381A1" w:rsidR="00544433" w:rsidRPr="0070767A" w:rsidRDefault="00544433" w:rsidP="00905AF7">
      <w:pPr>
        <w:pStyle w:val="Paragrafoelenco"/>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 xml:space="preserve">all’osservanza delle norme e delle disposizioni legislative in materia di prevenzione dagli infortuni e di igiene sul lavoro, impartendo ai propri dipendenti e collaboratori precise istruzioni </w:t>
      </w:r>
      <w:r w:rsidRPr="0070767A">
        <w:rPr>
          <w:rFonts w:ascii="Times New Roman" w:hAnsi="Times New Roman" w:cs="Times New Roman"/>
          <w:sz w:val="24"/>
          <w:szCs w:val="24"/>
          <w:highlight w:val="white"/>
        </w:rPr>
        <w:lastRenderedPageBreak/>
        <w:t>sui rischi specifici esistenti nell’ambiente di lavoro in cui sono chiamati a prestare la loro attività. In particolare, l'</w:t>
      </w:r>
      <w:r w:rsidR="00F75E31" w:rsidRPr="0070767A">
        <w:rPr>
          <w:rFonts w:ascii="Times New Roman" w:hAnsi="Times New Roman" w:cs="Times New Roman"/>
          <w:sz w:val="24"/>
          <w:szCs w:val="24"/>
          <w:highlight w:val="white"/>
        </w:rPr>
        <w:t>OPERATORE ECONOMICO</w:t>
      </w:r>
      <w:r w:rsidRPr="0070767A">
        <w:rPr>
          <w:rFonts w:ascii="Times New Roman" w:hAnsi="Times New Roman" w:cs="Times New Roman"/>
          <w:sz w:val="24"/>
          <w:szCs w:val="24"/>
          <w:highlight w:val="white"/>
        </w:rPr>
        <w:t xml:space="preserve"> si impegna a rispettare, nell'esecuzione delle obbligazioni contrattuali, le disposizioni di cui al D.lgs. numero 81/2008 e successive modifiche ed integrazioni</w:t>
      </w:r>
      <w:r w:rsidR="00905AF7" w:rsidRPr="0070767A">
        <w:rPr>
          <w:rFonts w:ascii="Times New Roman" w:hAnsi="Times New Roman" w:cs="Times New Roman"/>
          <w:sz w:val="24"/>
          <w:szCs w:val="24"/>
          <w:highlight w:val="white"/>
        </w:rPr>
        <w:t>;</w:t>
      </w:r>
    </w:p>
    <w:p w14:paraId="10046DA2" w14:textId="7EF8F420" w:rsidR="00544433" w:rsidRPr="0070767A" w:rsidRDefault="00544433" w:rsidP="00905AF7">
      <w:pPr>
        <w:pStyle w:val="Paragrafoelenco"/>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 xml:space="preserve">a far osservare, per quanto compatibile, ai propri dipendenti e collaboratori il Codice di comportamento in materia di anticorruzione del personale INAF, pubblicato nella sezione </w:t>
      </w:r>
      <w:r w:rsidR="002C6E58" w:rsidRPr="0070767A">
        <w:rPr>
          <w:rFonts w:ascii="Times New Roman" w:hAnsi="Times New Roman" w:cs="Times New Roman"/>
          <w:sz w:val="24"/>
          <w:szCs w:val="24"/>
          <w:highlight w:val="white"/>
        </w:rPr>
        <w:t>“</w:t>
      </w:r>
      <w:r w:rsidRPr="0070767A">
        <w:rPr>
          <w:rFonts w:ascii="Times New Roman" w:hAnsi="Times New Roman" w:cs="Times New Roman"/>
          <w:sz w:val="24"/>
          <w:szCs w:val="24"/>
          <w:highlight w:val="white"/>
        </w:rPr>
        <w:t>Amministrazione trasparente</w:t>
      </w:r>
      <w:r w:rsidR="002C6E58" w:rsidRPr="0070767A">
        <w:rPr>
          <w:rFonts w:ascii="Times New Roman" w:hAnsi="Times New Roman" w:cs="Times New Roman"/>
          <w:sz w:val="24"/>
          <w:szCs w:val="24"/>
          <w:highlight w:val="white"/>
        </w:rPr>
        <w:t>”</w:t>
      </w:r>
      <w:r w:rsidRPr="0070767A">
        <w:rPr>
          <w:rFonts w:ascii="Times New Roman" w:hAnsi="Times New Roman" w:cs="Times New Roman"/>
          <w:sz w:val="24"/>
          <w:szCs w:val="24"/>
          <w:highlight w:val="white"/>
        </w:rPr>
        <w:t xml:space="preserve"> del sito istituzionale dell’INAF. L’</w:t>
      </w:r>
      <w:r w:rsidR="00F75E31" w:rsidRPr="0070767A">
        <w:rPr>
          <w:rFonts w:ascii="Times New Roman" w:hAnsi="Times New Roman" w:cs="Times New Roman"/>
          <w:sz w:val="24"/>
          <w:szCs w:val="24"/>
          <w:highlight w:val="white"/>
        </w:rPr>
        <w:t>OPERATORE ECONOMICO</w:t>
      </w:r>
      <w:r w:rsidRPr="0070767A">
        <w:rPr>
          <w:rFonts w:ascii="Times New Roman" w:hAnsi="Times New Roman" w:cs="Times New Roman"/>
          <w:sz w:val="24"/>
          <w:szCs w:val="24"/>
          <w:highlight w:val="white"/>
        </w:rPr>
        <w:t xml:space="preserve"> dichiara di aver preso visione e di essere a conoscenza del contenuto del predetto Codice; nelle ipotesi di grave violazione delle disposizioni ivi contenute, la stazione appaltante si riserva la facoltà di risolvere il contratto</w:t>
      </w:r>
      <w:r w:rsidR="00905AF7" w:rsidRPr="0070767A">
        <w:rPr>
          <w:rFonts w:ascii="Times New Roman" w:hAnsi="Times New Roman" w:cs="Times New Roman"/>
          <w:sz w:val="24"/>
          <w:szCs w:val="24"/>
          <w:highlight w:val="white"/>
        </w:rPr>
        <w:t>;</w:t>
      </w:r>
    </w:p>
    <w:p w14:paraId="14EE8FBC" w14:textId="52B8E3EF" w:rsidR="00544433" w:rsidRPr="0070767A" w:rsidRDefault="00544433" w:rsidP="00905AF7">
      <w:pPr>
        <w:pStyle w:val="Paragrafoelenco"/>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al rispetto delle disposizioni di cui all’art. 53, comma 16-ter del D.lgs. numero 165/2001 e successive modifiche ed integrazioni in materia di conferimento di incarichi o contratti di lavoro ad ex dipendenti della stazione appaltante pena l’obbligo di restituzione dei compensi illegittimamente percepiti ed accertati ad essi riferiti</w:t>
      </w:r>
      <w:r w:rsidR="00905AF7" w:rsidRPr="0070767A">
        <w:rPr>
          <w:rFonts w:ascii="Times New Roman" w:hAnsi="Times New Roman" w:cs="Times New Roman"/>
          <w:sz w:val="24"/>
          <w:szCs w:val="24"/>
          <w:highlight w:val="white"/>
        </w:rPr>
        <w:t>;</w:t>
      </w:r>
    </w:p>
    <w:p w14:paraId="4A636313" w14:textId="5249C29A" w:rsidR="00544433" w:rsidRPr="0070767A" w:rsidRDefault="00905AF7" w:rsidP="00905AF7">
      <w:pPr>
        <w:pStyle w:val="Paragrafoelenco"/>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a</w:t>
      </w:r>
      <w:r w:rsidR="00544433" w:rsidRPr="0070767A">
        <w:rPr>
          <w:rFonts w:ascii="Times New Roman" w:hAnsi="Times New Roman" w:cs="Times New Roman"/>
          <w:sz w:val="24"/>
          <w:szCs w:val="24"/>
          <w:highlight w:val="white"/>
        </w:rPr>
        <w:t xml:space="preserve"> conservare e produrre, anche su richiesta dell’autorità competente, tutta la documentazione di monitoraggio e rendicontazione, ivi inclusi i certificati di collaudo e verifica di conformità delle prestazioni rese, per ogni adempimento anche ai fini del finanziamento di cui beneficia l’appalto</w:t>
      </w:r>
      <w:r w:rsidRPr="0070767A">
        <w:rPr>
          <w:rFonts w:ascii="Times New Roman" w:hAnsi="Times New Roman" w:cs="Times New Roman"/>
          <w:sz w:val="24"/>
          <w:szCs w:val="24"/>
          <w:highlight w:val="white"/>
        </w:rPr>
        <w:t>;</w:t>
      </w:r>
    </w:p>
    <w:p w14:paraId="6AB90090" w14:textId="1EBA05D5" w:rsidR="00544433" w:rsidRPr="0070767A" w:rsidRDefault="00905AF7" w:rsidP="00905AF7">
      <w:pPr>
        <w:pStyle w:val="Paragrafoelenco"/>
        <w:rPr>
          <w:rFonts w:ascii="Times New Roman" w:hAnsi="Times New Roman" w:cs="Times New Roman"/>
          <w:sz w:val="24"/>
          <w:szCs w:val="24"/>
          <w:highlight w:val="white"/>
        </w:rPr>
      </w:pPr>
      <w:r w:rsidRPr="0070767A">
        <w:rPr>
          <w:rFonts w:ascii="Times New Roman" w:hAnsi="Times New Roman" w:cs="Times New Roman"/>
          <w:sz w:val="24"/>
          <w:szCs w:val="24"/>
          <w:highlight w:val="white"/>
        </w:rPr>
        <w:t xml:space="preserve">ad </w:t>
      </w:r>
      <w:r w:rsidR="00544433" w:rsidRPr="0070767A">
        <w:rPr>
          <w:rFonts w:ascii="Times New Roman" w:hAnsi="Times New Roman" w:cs="Times New Roman"/>
          <w:sz w:val="24"/>
          <w:szCs w:val="24"/>
          <w:highlight w:val="white"/>
        </w:rPr>
        <w:t>assicurare una quota pari ad almeno il 30% delle assunzioni necessarie per l’esecuzione del contratto o per la realizzazione di attività ad essa connesse o strumentali, destinata sia all’occupazione giovanile sia all’occupazione femminile. A tal fine, l’</w:t>
      </w:r>
      <w:r w:rsidR="00F75E31" w:rsidRPr="0070767A">
        <w:rPr>
          <w:rFonts w:ascii="Times New Roman" w:hAnsi="Times New Roman" w:cs="Times New Roman"/>
          <w:sz w:val="24"/>
          <w:szCs w:val="24"/>
          <w:highlight w:val="white"/>
        </w:rPr>
        <w:t>OPERATORE ECONOMICO</w:t>
      </w:r>
      <w:r w:rsidR="00544433" w:rsidRPr="0070767A">
        <w:rPr>
          <w:rFonts w:ascii="Times New Roman" w:hAnsi="Times New Roman" w:cs="Times New Roman"/>
          <w:sz w:val="24"/>
          <w:szCs w:val="24"/>
          <w:highlight w:val="white"/>
        </w:rPr>
        <w:t xml:space="preserve"> dovrà produrre, su richiesta, apposita dichiarazione contenente le informazioni relative alle eventuali assunzioni effettuate durante il periodo di vigenza del Contratto con indicazione del numero di persone assunte e relativa indicazione di età e genere. La violazione del presente obbligo determina l’applicazione della penale di cui al successivo articolo </w:t>
      </w:r>
      <w:r w:rsidR="002C6E58" w:rsidRPr="0070767A">
        <w:rPr>
          <w:rFonts w:ascii="Times New Roman" w:hAnsi="Times New Roman" w:cs="Times New Roman"/>
          <w:sz w:val="24"/>
          <w:szCs w:val="24"/>
          <w:highlight w:val="white"/>
        </w:rPr>
        <w:t>“</w:t>
      </w:r>
      <w:r w:rsidR="00544433" w:rsidRPr="0070767A">
        <w:rPr>
          <w:rFonts w:ascii="Times New Roman" w:hAnsi="Times New Roman" w:cs="Times New Roman"/>
          <w:sz w:val="24"/>
          <w:szCs w:val="24"/>
          <w:highlight w:val="white"/>
        </w:rPr>
        <w:t>Penali</w:t>
      </w:r>
      <w:r w:rsidR="002C6E58" w:rsidRPr="0070767A">
        <w:rPr>
          <w:rFonts w:ascii="Times New Roman" w:hAnsi="Times New Roman" w:cs="Times New Roman"/>
          <w:sz w:val="24"/>
          <w:szCs w:val="24"/>
          <w:highlight w:val="white"/>
        </w:rPr>
        <w:t>”</w:t>
      </w:r>
      <w:r w:rsidR="00544433" w:rsidRPr="0070767A">
        <w:rPr>
          <w:rFonts w:ascii="Times New Roman" w:hAnsi="Times New Roman" w:cs="Times New Roman"/>
          <w:sz w:val="24"/>
          <w:szCs w:val="24"/>
          <w:highlight w:val="white"/>
        </w:rPr>
        <w:t>, fatta salva la possibilità di deroga;</w:t>
      </w:r>
    </w:p>
    <w:p w14:paraId="5C7BCDDF" w14:textId="4EF7B229" w:rsidR="00544433" w:rsidRPr="0070767A" w:rsidRDefault="002413A3" w:rsidP="002413A3">
      <w:pPr>
        <w:pStyle w:val="Sottotitolo"/>
        <w:numPr>
          <w:ilvl w:val="0"/>
          <w:numId w:val="0"/>
        </w:numPr>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Art. 11 </w:t>
      </w:r>
      <w:r w:rsidR="00544433" w:rsidRPr="0070767A">
        <w:rPr>
          <w:rFonts w:ascii="Times New Roman" w:hAnsi="Times New Roman" w:cs="Times New Roman"/>
          <w:sz w:val="24"/>
          <w:szCs w:val="24"/>
          <w:highlight w:val="white"/>
        </w:rPr>
        <w:t>Sostenibilità energetica ed ambientale</w:t>
      </w:r>
    </w:p>
    <w:p w14:paraId="1495C3FF" w14:textId="31E39D93" w:rsidR="00544433" w:rsidRPr="0070767A" w:rsidRDefault="00544433" w:rsidP="0040301E">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L’</w:t>
      </w:r>
      <w:r w:rsidR="00EF7E1D"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si impegna ad effettuare le prestazioni oggetto del contratto in conformità ai criteri ambientali minimi adottati dal Ministero dell’Ambiente nell’ambito del Piano d’azione per la sostenibilità ambientale dei consumi nel settore della pubblica amministrazione.</w:t>
      </w:r>
    </w:p>
    <w:p w14:paraId="46C47A12" w14:textId="635D878B" w:rsidR="00544433" w:rsidRPr="0070767A" w:rsidRDefault="002413A3" w:rsidP="002413A3">
      <w:pPr>
        <w:pStyle w:val="Sottotitolo"/>
        <w:numPr>
          <w:ilvl w:val="0"/>
          <w:numId w:val="0"/>
        </w:numPr>
        <w:ind w:left="357"/>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Art. 12 </w:t>
      </w:r>
      <w:r w:rsidR="00544433" w:rsidRPr="0070767A">
        <w:rPr>
          <w:rFonts w:ascii="Times New Roman" w:hAnsi="Times New Roman" w:cs="Times New Roman"/>
          <w:sz w:val="24"/>
          <w:szCs w:val="24"/>
          <w:highlight w:val="white"/>
        </w:rPr>
        <w:t>Modalità di esecuzione</w:t>
      </w:r>
    </w:p>
    <w:p w14:paraId="7A8BF17B" w14:textId="1ED0F51C" w:rsidR="00544433" w:rsidRPr="0070767A" w:rsidRDefault="00544433" w:rsidP="0040301E">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Le condizioni e le modalità di esecuzione dell’appalto saranno esclusivamente quelle elencate nei documenti relativi al presente appalto, accettati dall’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che si impegna formalmente ad eseguire l’appalto alle condizioni e con le modalità previste nei citati documenti.</w:t>
      </w:r>
    </w:p>
    <w:p w14:paraId="65BBFFEE" w14:textId="6600DE8A" w:rsidR="00544433" w:rsidRPr="0070767A" w:rsidRDefault="00544433" w:rsidP="0040301E">
      <w:pPr>
        <w:rPr>
          <w:rFonts w:ascii="Times New Roman" w:eastAsia="Titillium Web" w:hAnsi="Times New Roman"/>
          <w:color w:val="000000"/>
          <w:sz w:val="24"/>
          <w:szCs w:val="24"/>
          <w:highlight w:val="white"/>
        </w:rPr>
      </w:pPr>
      <w:r w:rsidRPr="0070767A">
        <w:rPr>
          <w:rFonts w:ascii="Times New Roman" w:eastAsia="Titillium Web" w:hAnsi="Times New Roman"/>
          <w:color w:val="000000"/>
          <w:sz w:val="24"/>
          <w:szCs w:val="24"/>
          <w:highlight w:val="white"/>
        </w:rPr>
        <w:t xml:space="preserve">L’erogazione della </w:t>
      </w:r>
      <w:r w:rsidRPr="0070767A">
        <w:rPr>
          <w:rFonts w:ascii="Times New Roman" w:eastAsia="Titillium Web" w:hAnsi="Times New Roman"/>
          <w:sz w:val="24"/>
          <w:szCs w:val="24"/>
          <w:highlight w:val="white"/>
        </w:rPr>
        <w:t>fornitura</w:t>
      </w:r>
      <w:r w:rsidRPr="0070767A">
        <w:rPr>
          <w:rFonts w:ascii="Times New Roman" w:eastAsia="Titillium Web" w:hAnsi="Times New Roman"/>
          <w:color w:val="000000"/>
          <w:sz w:val="24"/>
          <w:szCs w:val="24"/>
          <w:highlight w:val="white"/>
        </w:rPr>
        <w:t xml:space="preserve"> si intende comprensiva di ogni onere e spesa, nessuno escluso.</w:t>
      </w:r>
    </w:p>
    <w:p w14:paraId="78563E3A" w14:textId="37CD36B9" w:rsidR="00544433" w:rsidRPr="0070767A" w:rsidRDefault="00544433" w:rsidP="0040301E">
      <w:pPr>
        <w:rPr>
          <w:rFonts w:ascii="Times New Roman" w:eastAsia="Titillium Web" w:hAnsi="Times New Roman"/>
          <w:sz w:val="24"/>
          <w:szCs w:val="24"/>
          <w:highlight w:val="white"/>
        </w:rPr>
      </w:pPr>
      <w:r w:rsidRPr="0070767A">
        <w:rPr>
          <w:rFonts w:ascii="Times New Roman" w:eastAsia="Titillium Web" w:hAnsi="Times New Roman"/>
          <w:color w:val="000000"/>
          <w:sz w:val="24"/>
          <w:szCs w:val="24"/>
          <w:highlight w:val="white"/>
        </w:rPr>
        <w:t>L’</w:t>
      </w:r>
      <w:r w:rsidR="00F75E31" w:rsidRPr="0070767A">
        <w:rPr>
          <w:rFonts w:ascii="Times New Roman" w:eastAsia="Titillium Web" w:hAnsi="Times New Roman"/>
          <w:color w:val="000000"/>
          <w:sz w:val="24"/>
          <w:szCs w:val="24"/>
          <w:highlight w:val="white"/>
        </w:rPr>
        <w:t>OPERATORE ECONOMICO</w:t>
      </w:r>
      <w:r w:rsidRPr="0070767A">
        <w:rPr>
          <w:rFonts w:ascii="Times New Roman" w:eastAsia="Titillium Web" w:hAnsi="Times New Roman"/>
          <w:color w:val="000000"/>
          <w:sz w:val="24"/>
          <w:szCs w:val="24"/>
          <w:highlight w:val="white"/>
        </w:rPr>
        <w:t xml:space="preserve"> si obbliga a rispettare tutte le indicazioni relative alla buona e corretta esecuzione contrattuale che dovessero essere impartite dall</w:t>
      </w:r>
      <w:r w:rsidR="0040301E" w:rsidRPr="0070767A">
        <w:rPr>
          <w:rFonts w:ascii="Times New Roman" w:eastAsia="Titillium Web" w:hAnsi="Times New Roman"/>
          <w:color w:val="000000"/>
          <w:sz w:val="24"/>
          <w:szCs w:val="24"/>
          <w:highlight w:val="white"/>
        </w:rPr>
        <w:t>’INAF-OAPA</w:t>
      </w:r>
      <w:r w:rsidRPr="0070767A">
        <w:rPr>
          <w:rFonts w:ascii="Times New Roman" w:eastAsia="Titillium Web" w:hAnsi="Times New Roman"/>
          <w:sz w:val="24"/>
          <w:szCs w:val="24"/>
          <w:highlight w:val="white"/>
        </w:rPr>
        <w:t>.</w:t>
      </w:r>
    </w:p>
    <w:p w14:paraId="101AD3E1" w14:textId="23D23048" w:rsidR="00544433" w:rsidRPr="0070767A" w:rsidRDefault="002413A3" w:rsidP="00C00569">
      <w:pPr>
        <w:pStyle w:val="Sottotitolo"/>
        <w:numPr>
          <w:ilvl w:val="0"/>
          <w:numId w:val="0"/>
        </w:numPr>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Art. 13 </w:t>
      </w:r>
      <w:r w:rsidR="00544433" w:rsidRPr="0070767A">
        <w:rPr>
          <w:rFonts w:ascii="Times New Roman" w:hAnsi="Times New Roman" w:cs="Times New Roman"/>
          <w:sz w:val="24"/>
          <w:szCs w:val="24"/>
          <w:highlight w:val="white"/>
        </w:rPr>
        <w:t>Subappalto</w:t>
      </w:r>
    </w:p>
    <w:p w14:paraId="51FCFDE6" w14:textId="3E336BD6" w:rsidR="00544433" w:rsidRDefault="00544433" w:rsidP="00F27FA4">
      <w:pPr>
        <w:rPr>
          <w:rFonts w:ascii="Times New Roman" w:eastAsia="Titillium Web" w:hAnsi="Times New Roman"/>
          <w:sz w:val="24"/>
          <w:szCs w:val="24"/>
          <w:highlight w:val="white"/>
        </w:rPr>
      </w:pPr>
      <w:bookmarkStart w:id="40" w:name="_Hlk162508745"/>
      <w:r w:rsidRPr="0070767A">
        <w:rPr>
          <w:rFonts w:ascii="Times New Roman" w:eastAsia="Titillium Web" w:hAnsi="Times New Roman"/>
          <w:sz w:val="24"/>
          <w:szCs w:val="24"/>
          <w:highlight w:val="white"/>
        </w:rPr>
        <w:t>Non essendo stata dichiarata in sede di offerta dall’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la volontà di subappaltare parte della fornitura, il subappalto non è ammesso.</w:t>
      </w:r>
    </w:p>
    <w:p w14:paraId="55BCBAB2" w14:textId="77777777" w:rsidR="006D39A0" w:rsidRPr="0070767A" w:rsidRDefault="006D39A0" w:rsidP="00F27FA4">
      <w:pPr>
        <w:rPr>
          <w:rFonts w:ascii="Times New Roman" w:eastAsia="Titillium Web" w:hAnsi="Times New Roman"/>
          <w:b/>
          <w:sz w:val="24"/>
          <w:szCs w:val="24"/>
          <w:highlight w:val="white"/>
        </w:rPr>
      </w:pPr>
    </w:p>
    <w:bookmarkEnd w:id="40"/>
    <w:p w14:paraId="71A54614" w14:textId="317737EB" w:rsidR="00544433" w:rsidRPr="0070767A" w:rsidRDefault="002413A3" w:rsidP="002413A3">
      <w:pPr>
        <w:pStyle w:val="Sottotitolo"/>
        <w:numPr>
          <w:ilvl w:val="0"/>
          <w:numId w:val="0"/>
        </w:numPr>
        <w:ind w:left="357"/>
        <w:rPr>
          <w:rFonts w:ascii="Times New Roman" w:hAnsi="Times New Roman" w:cs="Times New Roman"/>
          <w:sz w:val="24"/>
          <w:szCs w:val="24"/>
          <w:highlight w:val="white"/>
        </w:rPr>
      </w:pPr>
      <w:r>
        <w:rPr>
          <w:rFonts w:ascii="Times New Roman" w:hAnsi="Times New Roman" w:cs="Times New Roman"/>
          <w:sz w:val="24"/>
          <w:szCs w:val="24"/>
          <w:highlight w:val="white"/>
        </w:rPr>
        <w:lastRenderedPageBreak/>
        <w:t xml:space="preserve">Art. 14 </w:t>
      </w:r>
      <w:r w:rsidR="00544433" w:rsidRPr="0070767A">
        <w:rPr>
          <w:rFonts w:ascii="Times New Roman" w:hAnsi="Times New Roman" w:cs="Times New Roman"/>
          <w:sz w:val="24"/>
          <w:szCs w:val="24"/>
          <w:highlight w:val="white"/>
        </w:rPr>
        <w:t>Cessione del Contratto</w:t>
      </w:r>
    </w:p>
    <w:p w14:paraId="6C7E7230" w14:textId="1A6BB885" w:rsidR="00544433" w:rsidRPr="0070767A" w:rsidRDefault="00544433" w:rsidP="00FE0135">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È fatto divieto all</w:t>
      </w:r>
      <w:r w:rsidR="00C13A82">
        <w:rPr>
          <w:rFonts w:ascii="Times New Roman" w:eastAsia="Titillium Web" w:hAnsi="Times New Roman"/>
          <w:sz w:val="24"/>
          <w:szCs w:val="24"/>
          <w:highlight w:val="white"/>
        </w:rPr>
        <w:t>’</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di cedere, a qualsiasi titolo, il Contratto pena la nullità della cessione medesima.</w:t>
      </w:r>
    </w:p>
    <w:p w14:paraId="518B98EE" w14:textId="4637B48A" w:rsidR="00544433" w:rsidRPr="0070767A" w:rsidRDefault="002413A3" w:rsidP="002413A3">
      <w:pPr>
        <w:pStyle w:val="Sottotitolo"/>
        <w:numPr>
          <w:ilvl w:val="0"/>
          <w:numId w:val="0"/>
        </w:numPr>
        <w:ind w:left="170" w:firstLine="187"/>
        <w:rPr>
          <w:rFonts w:ascii="Times New Roman" w:hAnsi="Times New Roman" w:cs="Times New Roman"/>
          <w:sz w:val="24"/>
          <w:szCs w:val="24"/>
          <w:highlight w:val="white"/>
        </w:rPr>
      </w:pPr>
      <w:bookmarkStart w:id="41" w:name="_heading=h.12osz2tu4yc0" w:colFirst="0" w:colLast="0"/>
      <w:bookmarkEnd w:id="41"/>
      <w:r>
        <w:rPr>
          <w:rFonts w:ascii="Times New Roman" w:hAnsi="Times New Roman" w:cs="Times New Roman"/>
          <w:sz w:val="24"/>
          <w:szCs w:val="24"/>
          <w:highlight w:val="white"/>
        </w:rPr>
        <w:t>Art. 15 Penali</w:t>
      </w:r>
    </w:p>
    <w:p w14:paraId="7376CCC8" w14:textId="0F205478" w:rsidR="00544433" w:rsidRPr="0070767A" w:rsidRDefault="00544433" w:rsidP="00FE0135">
      <w:pPr>
        <w:rPr>
          <w:rFonts w:ascii="Times New Roman" w:eastAsia="Titillium Web" w:hAnsi="Times New Roman"/>
          <w:b/>
          <w:sz w:val="24"/>
          <w:szCs w:val="24"/>
          <w:highlight w:val="white"/>
        </w:rPr>
      </w:pPr>
      <w:r w:rsidRPr="0070767A">
        <w:rPr>
          <w:rFonts w:ascii="Times New Roman" w:eastAsia="Titillium Web" w:hAnsi="Times New Roman"/>
          <w:sz w:val="24"/>
          <w:szCs w:val="24"/>
          <w:highlight w:val="white"/>
        </w:rPr>
        <w:t>Nel caso di inadempienze o di ritardi nell’esecuzione del presente Contratto, inclusa la violazione degli obblighi inerenti alla promozione di parità di genere e generazionale di cui agli articoli 47 comma 3, 3-bis e 4 del D.L. 77/2021, 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sarà tenut</w:t>
      </w:r>
      <w:r w:rsidR="00FE0135" w:rsidRPr="0070767A">
        <w:rPr>
          <w:rFonts w:ascii="Times New Roman" w:eastAsia="Titillium Web" w:hAnsi="Times New Roman"/>
          <w:sz w:val="24"/>
          <w:szCs w:val="24"/>
          <w:highlight w:val="white"/>
        </w:rPr>
        <w:t>o</w:t>
      </w:r>
      <w:r w:rsidRPr="0070767A">
        <w:rPr>
          <w:rFonts w:ascii="Times New Roman" w:eastAsia="Titillium Web" w:hAnsi="Times New Roman"/>
          <w:sz w:val="24"/>
          <w:szCs w:val="24"/>
          <w:highlight w:val="white"/>
        </w:rPr>
        <w:t xml:space="preserve"> al pagamento di una penale pari a </w:t>
      </w:r>
      <w:r w:rsidR="00FE0135" w:rsidRPr="0070767A">
        <w:rPr>
          <w:rFonts w:ascii="Times New Roman" w:eastAsia="Titillium Web" w:hAnsi="Times New Roman"/>
          <w:sz w:val="24"/>
          <w:szCs w:val="24"/>
          <w:highlight w:val="white"/>
        </w:rPr>
        <w:t>0,</w:t>
      </w:r>
      <w:r w:rsidR="00105187">
        <w:rPr>
          <w:rFonts w:ascii="Times New Roman" w:eastAsia="Titillium Web" w:hAnsi="Times New Roman"/>
          <w:sz w:val="24"/>
          <w:szCs w:val="24"/>
          <w:highlight w:val="white"/>
        </w:rPr>
        <w:t>5</w:t>
      </w:r>
      <w:r w:rsidR="00FE0135" w:rsidRPr="0070767A">
        <w:rPr>
          <w:rFonts w:ascii="Times New Roman" w:eastAsia="Titillium Web" w:hAnsi="Times New Roman"/>
          <w:sz w:val="24"/>
          <w:szCs w:val="24"/>
          <w:highlight w:val="white"/>
        </w:rPr>
        <w:t>‰</w:t>
      </w:r>
      <w:r w:rsidRPr="0070767A">
        <w:rPr>
          <w:rFonts w:ascii="Times New Roman" w:eastAsia="Titillium Web" w:hAnsi="Times New Roman"/>
          <w:sz w:val="24"/>
          <w:szCs w:val="24"/>
          <w:highlight w:val="white"/>
        </w:rPr>
        <w:t xml:space="preserve"> (</w:t>
      </w:r>
      <w:r w:rsidR="00D806B8" w:rsidRPr="0070767A">
        <w:rPr>
          <w:rFonts w:ascii="Times New Roman" w:eastAsia="Titillium Web" w:hAnsi="Times New Roman"/>
          <w:sz w:val="24"/>
          <w:szCs w:val="24"/>
          <w:highlight w:val="white"/>
        </w:rPr>
        <w:t xml:space="preserve">zero virgola </w:t>
      </w:r>
      <w:r w:rsidR="00105187">
        <w:rPr>
          <w:rFonts w:ascii="Times New Roman" w:eastAsia="Titillium Web" w:hAnsi="Times New Roman"/>
          <w:sz w:val="24"/>
          <w:szCs w:val="24"/>
          <w:highlight w:val="white"/>
        </w:rPr>
        <w:t>cinque</w:t>
      </w:r>
      <w:r w:rsidR="00D806B8" w:rsidRPr="0070767A">
        <w:rPr>
          <w:rFonts w:ascii="Times New Roman" w:eastAsia="Titillium Web" w:hAnsi="Times New Roman"/>
          <w:sz w:val="24"/>
          <w:szCs w:val="24"/>
          <w:highlight w:val="white"/>
        </w:rPr>
        <w:t xml:space="preserve"> per mille</w:t>
      </w:r>
      <w:r w:rsidRPr="0070767A">
        <w:rPr>
          <w:rFonts w:ascii="Times New Roman" w:eastAsia="Titillium Web" w:hAnsi="Times New Roman"/>
          <w:sz w:val="24"/>
          <w:szCs w:val="24"/>
          <w:highlight w:val="white"/>
        </w:rPr>
        <w:t xml:space="preserve">) dell’importo contrattuale, per ogni giorno di ritardata consegna o inadempimento rispetto al termine indicato nella diffida, fino ad un massimo del </w:t>
      </w:r>
      <w:r w:rsidR="00D806B8" w:rsidRPr="0070767A">
        <w:rPr>
          <w:rFonts w:ascii="Times New Roman" w:eastAsia="Titillium Web" w:hAnsi="Times New Roman"/>
          <w:sz w:val="24"/>
          <w:szCs w:val="24"/>
          <w:highlight w:val="white"/>
        </w:rPr>
        <w:t>10</w:t>
      </w:r>
      <w:r w:rsidR="00105187">
        <w:rPr>
          <w:rFonts w:ascii="Times New Roman" w:eastAsia="Titillium Web" w:hAnsi="Times New Roman"/>
          <w:sz w:val="24"/>
          <w:szCs w:val="24"/>
          <w:highlight w:val="white"/>
        </w:rPr>
        <w:t>%</w:t>
      </w:r>
      <w:r w:rsidRPr="0070767A">
        <w:rPr>
          <w:rFonts w:ascii="Times New Roman" w:eastAsia="Titillium Web" w:hAnsi="Times New Roman"/>
          <w:sz w:val="24"/>
          <w:szCs w:val="24"/>
          <w:highlight w:val="white"/>
        </w:rPr>
        <w:t xml:space="preserve"> (</w:t>
      </w:r>
      <w:r w:rsidR="00D806B8" w:rsidRPr="0070767A">
        <w:rPr>
          <w:rFonts w:ascii="Times New Roman" w:eastAsia="Titillium Web" w:hAnsi="Times New Roman"/>
          <w:sz w:val="24"/>
          <w:szCs w:val="24"/>
          <w:highlight w:val="white"/>
        </w:rPr>
        <w:t xml:space="preserve">dieci per </w:t>
      </w:r>
      <w:r w:rsidR="00105187">
        <w:rPr>
          <w:rFonts w:ascii="Times New Roman" w:eastAsia="Titillium Web" w:hAnsi="Times New Roman"/>
          <w:sz w:val="24"/>
          <w:szCs w:val="24"/>
          <w:highlight w:val="white"/>
        </w:rPr>
        <w:t>cento</w:t>
      </w:r>
      <w:r w:rsidRPr="0070767A">
        <w:rPr>
          <w:rFonts w:ascii="Times New Roman" w:eastAsia="Titillium Web" w:hAnsi="Times New Roman"/>
          <w:sz w:val="24"/>
          <w:szCs w:val="24"/>
          <w:highlight w:val="white"/>
        </w:rPr>
        <w:t>) del medesimo importo.</w:t>
      </w:r>
    </w:p>
    <w:p w14:paraId="6A093E6D" w14:textId="1486ADAC" w:rsidR="00544433" w:rsidRPr="0070767A" w:rsidRDefault="00544433" w:rsidP="00D806B8">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L'applicazione delle penali non preclude all’INAF</w:t>
      </w:r>
      <w:r w:rsidR="00D806B8" w:rsidRPr="0070767A">
        <w:rPr>
          <w:rFonts w:ascii="Times New Roman" w:eastAsia="Titillium Web" w:hAnsi="Times New Roman"/>
          <w:sz w:val="24"/>
          <w:szCs w:val="24"/>
          <w:highlight w:val="white"/>
        </w:rPr>
        <w:t>-OAPA</w:t>
      </w:r>
      <w:r w:rsidRPr="0070767A">
        <w:rPr>
          <w:rFonts w:ascii="Times New Roman" w:eastAsia="Titillium Web" w:hAnsi="Times New Roman"/>
          <w:sz w:val="24"/>
          <w:szCs w:val="24"/>
          <w:highlight w:val="white"/>
        </w:rPr>
        <w:t xml:space="preserve"> il diritto di agire per il risarcimento degli eventuali maggiori danni o per l'eventuale risoluzione del Contratto.</w:t>
      </w:r>
    </w:p>
    <w:p w14:paraId="6DA874F5" w14:textId="5E56286D" w:rsidR="00544433" w:rsidRPr="0070767A" w:rsidRDefault="002413A3" w:rsidP="002413A3">
      <w:pPr>
        <w:pStyle w:val="Sottotitolo"/>
        <w:numPr>
          <w:ilvl w:val="0"/>
          <w:numId w:val="0"/>
        </w:numPr>
        <w:ind w:left="357"/>
        <w:rPr>
          <w:rFonts w:ascii="Times New Roman" w:hAnsi="Times New Roman" w:cs="Times New Roman"/>
          <w:sz w:val="24"/>
          <w:szCs w:val="24"/>
          <w:highlight w:val="white"/>
        </w:rPr>
      </w:pPr>
      <w:bookmarkStart w:id="42" w:name="_Ref152939870"/>
      <w:r>
        <w:rPr>
          <w:rFonts w:ascii="Times New Roman" w:hAnsi="Times New Roman" w:cs="Times New Roman"/>
          <w:sz w:val="24"/>
          <w:szCs w:val="24"/>
          <w:highlight w:val="white"/>
        </w:rPr>
        <w:t xml:space="preserve">Art. 16 </w:t>
      </w:r>
      <w:r w:rsidR="00544433" w:rsidRPr="0070767A">
        <w:rPr>
          <w:rFonts w:ascii="Times New Roman" w:hAnsi="Times New Roman" w:cs="Times New Roman"/>
          <w:sz w:val="24"/>
          <w:szCs w:val="24"/>
          <w:highlight w:val="white"/>
        </w:rPr>
        <w:t>Verifica di conformità, fatturazione e pagamenti</w:t>
      </w:r>
      <w:bookmarkEnd w:id="42"/>
    </w:p>
    <w:p w14:paraId="5D55731B" w14:textId="470BB952" w:rsidR="00544433" w:rsidRPr="0070767A" w:rsidRDefault="00544433" w:rsidP="00D806B8">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La verifica d</w:t>
      </w:r>
      <w:r w:rsidR="00C13A82">
        <w:rPr>
          <w:rFonts w:ascii="Times New Roman" w:eastAsia="Titillium Web" w:hAnsi="Times New Roman"/>
          <w:sz w:val="24"/>
          <w:szCs w:val="24"/>
          <w:highlight w:val="white"/>
        </w:rPr>
        <w:t>i</w:t>
      </w:r>
      <w:r w:rsidRPr="0070767A">
        <w:rPr>
          <w:rFonts w:ascii="Times New Roman" w:eastAsia="Titillium Web" w:hAnsi="Times New Roman"/>
          <w:sz w:val="24"/>
          <w:szCs w:val="24"/>
          <w:highlight w:val="white"/>
        </w:rPr>
        <w:t xml:space="preserve"> conformità della fornitura resa sarà effettuata a cura del Direttore dell’Esecuzione</w:t>
      </w:r>
      <w:r w:rsidR="00C00569">
        <w:rPr>
          <w:rFonts w:ascii="Times New Roman" w:eastAsia="Titillium Web" w:hAnsi="Times New Roman"/>
          <w:sz w:val="24"/>
          <w:szCs w:val="24"/>
          <w:highlight w:val="white"/>
        </w:rPr>
        <w:t xml:space="preserve"> del Contratto</w:t>
      </w:r>
      <w:r w:rsidRPr="0070767A">
        <w:rPr>
          <w:rFonts w:ascii="Times New Roman" w:eastAsia="Titillium Web" w:hAnsi="Times New Roman"/>
          <w:sz w:val="24"/>
          <w:szCs w:val="24"/>
          <w:highlight w:val="white"/>
        </w:rPr>
        <w:t>,</w:t>
      </w:r>
      <w:r w:rsidR="00C00569">
        <w:rPr>
          <w:rFonts w:ascii="Times New Roman" w:eastAsia="Titillium Web" w:hAnsi="Times New Roman"/>
          <w:sz w:val="24"/>
          <w:szCs w:val="24"/>
          <w:highlight w:val="white"/>
        </w:rPr>
        <w:t xml:space="preserve"> </w:t>
      </w:r>
      <w:r w:rsidRPr="0070767A">
        <w:rPr>
          <w:rFonts w:ascii="Times New Roman" w:eastAsia="Titillium Web" w:hAnsi="Times New Roman"/>
          <w:sz w:val="24"/>
          <w:szCs w:val="24"/>
          <w:highlight w:val="white"/>
        </w:rPr>
        <w:t xml:space="preserve">indicato al successivo </w:t>
      </w:r>
      <w:r w:rsidR="00C13A82">
        <w:rPr>
          <w:rFonts w:ascii="Times New Roman" w:eastAsia="Titillium Web" w:hAnsi="Times New Roman"/>
          <w:sz w:val="24"/>
          <w:szCs w:val="24"/>
          <w:highlight w:val="white"/>
        </w:rPr>
        <w:t>art. 23, e dovrà essere avviata</w:t>
      </w:r>
      <w:r w:rsidR="00105187">
        <w:rPr>
          <w:rFonts w:ascii="Times New Roman" w:eastAsia="Titillium Web" w:hAnsi="Times New Roman"/>
          <w:sz w:val="24"/>
          <w:szCs w:val="24"/>
          <w:highlight w:val="white"/>
        </w:rPr>
        <w:t xml:space="preserve"> </w:t>
      </w:r>
      <w:r w:rsidRPr="0070767A">
        <w:rPr>
          <w:rFonts w:ascii="Times New Roman" w:eastAsia="Titillium Web" w:hAnsi="Times New Roman"/>
          <w:sz w:val="24"/>
          <w:szCs w:val="24"/>
          <w:highlight w:val="white"/>
        </w:rPr>
        <w:t xml:space="preserve">entro </w:t>
      </w:r>
      <w:r w:rsidR="00D806B8" w:rsidRPr="0070767A">
        <w:rPr>
          <w:rFonts w:ascii="Times New Roman" w:eastAsia="Titillium Web" w:hAnsi="Times New Roman"/>
          <w:sz w:val="24"/>
          <w:szCs w:val="24"/>
          <w:highlight w:val="white"/>
        </w:rPr>
        <w:t>30</w:t>
      </w:r>
      <w:r w:rsidRPr="0070767A">
        <w:rPr>
          <w:rFonts w:ascii="Times New Roman" w:eastAsia="Titillium Web" w:hAnsi="Times New Roman"/>
          <w:sz w:val="24"/>
          <w:szCs w:val="24"/>
          <w:highlight w:val="white"/>
        </w:rPr>
        <w:t xml:space="preserve"> (</w:t>
      </w:r>
      <w:r w:rsidR="00D806B8" w:rsidRPr="0070767A">
        <w:rPr>
          <w:rFonts w:ascii="Times New Roman" w:eastAsia="Titillium Web" w:hAnsi="Times New Roman"/>
          <w:sz w:val="24"/>
          <w:szCs w:val="24"/>
          <w:highlight w:val="white"/>
        </w:rPr>
        <w:t>trenta</w:t>
      </w:r>
      <w:r w:rsidRPr="0070767A">
        <w:rPr>
          <w:rFonts w:ascii="Times New Roman" w:eastAsia="Titillium Web" w:hAnsi="Times New Roman"/>
          <w:sz w:val="24"/>
          <w:szCs w:val="24"/>
          <w:highlight w:val="white"/>
        </w:rPr>
        <w:t>) giorni dal</w:t>
      </w:r>
      <w:r w:rsidR="00C13A82">
        <w:rPr>
          <w:rFonts w:ascii="Times New Roman" w:eastAsia="Titillium Web" w:hAnsi="Times New Roman"/>
          <w:sz w:val="24"/>
          <w:szCs w:val="24"/>
          <w:highlight w:val="white"/>
        </w:rPr>
        <w:t>l’ultimazione della prestazione</w:t>
      </w:r>
      <w:r w:rsidRPr="0070767A">
        <w:rPr>
          <w:rFonts w:ascii="Times New Roman" w:eastAsia="Titillium Web" w:hAnsi="Times New Roman"/>
          <w:sz w:val="24"/>
          <w:szCs w:val="24"/>
          <w:highlight w:val="white"/>
        </w:rPr>
        <w:t>.</w:t>
      </w:r>
    </w:p>
    <w:p w14:paraId="322DC66D" w14:textId="48972BFD" w:rsidR="00544433" w:rsidRPr="0070767A" w:rsidRDefault="00544433" w:rsidP="00D806B8">
      <w:pPr>
        <w:rPr>
          <w:rFonts w:ascii="Times New Roman" w:eastAsia="Titillium Web" w:hAnsi="Times New Roman"/>
          <w:color w:val="000000"/>
          <w:sz w:val="24"/>
          <w:szCs w:val="24"/>
          <w:highlight w:val="white"/>
        </w:rPr>
      </w:pPr>
      <w:r w:rsidRPr="0070767A">
        <w:rPr>
          <w:rFonts w:ascii="Times New Roman" w:eastAsia="Titillium Web" w:hAnsi="Times New Roman"/>
          <w:color w:val="000000"/>
          <w:sz w:val="24"/>
          <w:szCs w:val="24"/>
          <w:highlight w:val="white"/>
        </w:rPr>
        <w:t>Qualora tale verifica dia esito positivo, l’</w:t>
      </w:r>
      <w:r w:rsidR="00F75E31" w:rsidRPr="0070767A">
        <w:rPr>
          <w:rFonts w:ascii="Times New Roman" w:eastAsia="Titillium Web" w:hAnsi="Times New Roman"/>
          <w:color w:val="000000"/>
          <w:sz w:val="24"/>
          <w:szCs w:val="24"/>
          <w:highlight w:val="white"/>
        </w:rPr>
        <w:t>OPERATORE ECONOMICO</w:t>
      </w:r>
      <w:r w:rsidRPr="0070767A">
        <w:rPr>
          <w:rFonts w:ascii="Times New Roman" w:eastAsia="Titillium Web" w:hAnsi="Times New Roman"/>
          <w:color w:val="000000"/>
          <w:sz w:val="24"/>
          <w:szCs w:val="24"/>
          <w:highlight w:val="white"/>
        </w:rPr>
        <w:t xml:space="preserve"> sarà autorizzat</w:t>
      </w:r>
      <w:r w:rsidR="00105187">
        <w:rPr>
          <w:rFonts w:ascii="Times New Roman" w:eastAsia="Titillium Web" w:hAnsi="Times New Roman"/>
          <w:color w:val="000000"/>
          <w:sz w:val="24"/>
          <w:szCs w:val="24"/>
          <w:highlight w:val="white"/>
        </w:rPr>
        <w:t>o</w:t>
      </w:r>
      <w:r w:rsidRPr="0070767A">
        <w:rPr>
          <w:rFonts w:ascii="Times New Roman" w:eastAsia="Titillium Web" w:hAnsi="Times New Roman"/>
          <w:color w:val="000000"/>
          <w:sz w:val="24"/>
          <w:szCs w:val="24"/>
          <w:highlight w:val="white"/>
        </w:rPr>
        <w:t xml:space="preserve"> per iscritto da parte del Responsabile Unico del Pro</w:t>
      </w:r>
      <w:r w:rsidR="00B549EE" w:rsidRPr="0070767A">
        <w:rPr>
          <w:rFonts w:ascii="Times New Roman" w:eastAsia="Titillium Web" w:hAnsi="Times New Roman"/>
          <w:color w:val="000000"/>
          <w:sz w:val="24"/>
          <w:szCs w:val="24"/>
          <w:highlight w:val="white"/>
        </w:rPr>
        <w:t>getto</w:t>
      </w:r>
      <w:r w:rsidR="00C00569">
        <w:rPr>
          <w:rFonts w:ascii="Times New Roman" w:eastAsia="Titillium Web" w:hAnsi="Times New Roman"/>
          <w:color w:val="000000"/>
          <w:sz w:val="24"/>
          <w:szCs w:val="24"/>
          <w:highlight w:val="white"/>
        </w:rPr>
        <w:t xml:space="preserve"> </w:t>
      </w:r>
      <w:r w:rsidRPr="0070767A">
        <w:rPr>
          <w:rFonts w:ascii="Times New Roman" w:eastAsia="Titillium Web" w:hAnsi="Times New Roman"/>
          <w:color w:val="000000"/>
          <w:sz w:val="24"/>
          <w:szCs w:val="24"/>
          <w:highlight w:val="white"/>
        </w:rPr>
        <w:t>ad emettere fattura in formato elettronico. L’INAF provvederà al pagamento del corrispettivo, dietro il previo invio di regolare fattura da parte dell’</w:t>
      </w:r>
      <w:r w:rsidR="00EF7E1D" w:rsidRPr="0070767A">
        <w:rPr>
          <w:rFonts w:ascii="Times New Roman" w:eastAsia="Titillium Web" w:hAnsi="Times New Roman"/>
          <w:color w:val="000000"/>
          <w:sz w:val="24"/>
          <w:szCs w:val="24"/>
          <w:highlight w:val="white"/>
        </w:rPr>
        <w:t>OPERATORE ECONOMICO</w:t>
      </w:r>
      <w:r w:rsidR="00B318C0" w:rsidRPr="0070767A">
        <w:rPr>
          <w:rFonts w:ascii="Times New Roman" w:eastAsia="Titillium Web" w:hAnsi="Times New Roman"/>
          <w:color w:val="000000"/>
          <w:sz w:val="24"/>
          <w:szCs w:val="24"/>
          <w:highlight w:val="white"/>
        </w:rPr>
        <w:t>.</w:t>
      </w:r>
      <w:r w:rsidRPr="0070767A">
        <w:rPr>
          <w:rFonts w:ascii="Times New Roman" w:eastAsia="Titillium Web" w:hAnsi="Times New Roman"/>
          <w:sz w:val="24"/>
          <w:szCs w:val="24"/>
          <w:highlight w:val="white"/>
        </w:rPr>
        <w:t xml:space="preserve"> </w:t>
      </w:r>
      <w:r w:rsidRPr="0070767A">
        <w:rPr>
          <w:rFonts w:ascii="Times New Roman" w:eastAsia="Titillium Web" w:hAnsi="Times New Roman"/>
          <w:color w:val="000000"/>
          <w:sz w:val="24"/>
          <w:szCs w:val="24"/>
          <w:highlight w:val="white"/>
        </w:rPr>
        <w:t xml:space="preserve">Tutte le fatture dovranno essere trasmesse tramite il Sistema di Interscambio (SdI) dell’Agenzia delle Entrate, utilizzando il Codice Univoco Ufficio (CUU): </w:t>
      </w:r>
      <w:r w:rsidR="00B549EE" w:rsidRPr="0070767A">
        <w:rPr>
          <w:rFonts w:ascii="Times New Roman" w:eastAsia="Titillium Web" w:hAnsi="Times New Roman"/>
          <w:color w:val="000000"/>
          <w:sz w:val="24"/>
          <w:szCs w:val="24"/>
          <w:highlight w:val="white"/>
        </w:rPr>
        <w:t>“</w:t>
      </w:r>
      <w:r w:rsidR="00B549EE" w:rsidRPr="0070767A">
        <w:rPr>
          <w:rFonts w:ascii="Times New Roman" w:eastAsia="Titillium Web" w:hAnsi="Times New Roman"/>
          <w:b/>
          <w:color w:val="000000"/>
          <w:sz w:val="24"/>
          <w:szCs w:val="24"/>
        </w:rPr>
        <w:t>T86IFA</w:t>
      </w:r>
      <w:r w:rsidR="00B549EE" w:rsidRPr="0070767A">
        <w:rPr>
          <w:rFonts w:ascii="Times New Roman" w:eastAsia="Titillium Web" w:hAnsi="Times New Roman"/>
          <w:color w:val="000000"/>
          <w:sz w:val="24"/>
          <w:szCs w:val="24"/>
        </w:rPr>
        <w:t>”</w:t>
      </w:r>
      <w:r w:rsidR="00B549EE" w:rsidRPr="0070767A">
        <w:rPr>
          <w:rFonts w:ascii="Times New Roman" w:eastAsia="Titillium Web" w:hAnsi="Times New Roman"/>
          <w:color w:val="000000"/>
          <w:sz w:val="24"/>
          <w:szCs w:val="24"/>
          <w:highlight w:val="white"/>
        </w:rPr>
        <w:t xml:space="preserve"> </w:t>
      </w:r>
      <w:r w:rsidRPr="0070767A">
        <w:rPr>
          <w:rFonts w:ascii="Times New Roman" w:eastAsia="Titillium Web" w:hAnsi="Times New Roman"/>
          <w:color w:val="000000"/>
          <w:sz w:val="24"/>
          <w:szCs w:val="24"/>
          <w:highlight w:val="white"/>
        </w:rPr>
        <w:t xml:space="preserve">e </w:t>
      </w:r>
      <w:r w:rsidR="00F71DAD">
        <w:rPr>
          <w:rFonts w:ascii="Times New Roman" w:eastAsia="Titillium Web" w:hAnsi="Times New Roman"/>
          <w:color w:val="000000"/>
          <w:sz w:val="24"/>
          <w:szCs w:val="24"/>
          <w:highlight w:val="white"/>
        </w:rPr>
        <w:t>specificando che si tratti di un acquisto I.V.A</w:t>
      </w:r>
      <w:r w:rsidRPr="0070767A">
        <w:rPr>
          <w:rFonts w:ascii="Times New Roman" w:eastAsia="Titillium Web" w:hAnsi="Times New Roman"/>
          <w:color w:val="000000"/>
          <w:sz w:val="24"/>
          <w:szCs w:val="24"/>
          <w:highlight w:val="white"/>
        </w:rPr>
        <w:t>.</w:t>
      </w:r>
      <w:r w:rsidR="00F71DAD">
        <w:rPr>
          <w:rFonts w:ascii="Times New Roman" w:eastAsia="Titillium Web" w:hAnsi="Times New Roman"/>
          <w:color w:val="000000"/>
          <w:sz w:val="24"/>
          <w:szCs w:val="24"/>
          <w:highlight w:val="white"/>
        </w:rPr>
        <w:t xml:space="preserve"> esente a</w:t>
      </w:r>
      <w:r w:rsidR="00F71DAD">
        <w:rPr>
          <w:rFonts w:ascii="Times New Roman" w:eastAsia="Titillium Web" w:hAnsi="Times New Roman"/>
          <w:color w:val="000000"/>
          <w:sz w:val="24"/>
          <w:szCs w:val="24"/>
        </w:rPr>
        <w:t xml:space="preserve">i </w:t>
      </w:r>
      <w:r w:rsidR="00F71DAD" w:rsidRPr="0070767A">
        <w:rPr>
          <w:rFonts w:ascii="Times New Roman" w:eastAsia="Titillium Web" w:hAnsi="Times New Roman"/>
          <w:sz w:val="24"/>
          <w:szCs w:val="24"/>
        </w:rPr>
        <w:t>sensi dell’art. 8-bis, comma 1, lett. E) del D.P.R. n. 633/1972</w:t>
      </w:r>
      <w:r w:rsidR="00F71DAD">
        <w:rPr>
          <w:rFonts w:ascii="Times New Roman" w:eastAsia="Titillium Web" w:hAnsi="Times New Roman"/>
          <w:sz w:val="24"/>
          <w:szCs w:val="24"/>
        </w:rPr>
        <w:t xml:space="preserve">. </w:t>
      </w:r>
      <w:r w:rsidRPr="0070767A">
        <w:rPr>
          <w:rFonts w:ascii="Times New Roman" w:eastAsia="Titillium Web" w:hAnsi="Times New Roman"/>
          <w:color w:val="000000"/>
          <w:sz w:val="24"/>
          <w:szCs w:val="24"/>
          <w:highlight w:val="white"/>
        </w:rPr>
        <w:t>Il pagamento del corrispettivo sarà effettuato, mediante bonifico bancario su</w:t>
      </w:r>
      <w:r w:rsidR="00F71DAD">
        <w:rPr>
          <w:rFonts w:ascii="Times New Roman" w:eastAsia="Titillium Web" w:hAnsi="Times New Roman"/>
          <w:color w:val="000000"/>
          <w:sz w:val="24"/>
          <w:szCs w:val="24"/>
          <w:highlight w:val="white"/>
        </w:rPr>
        <w:t>l</w:t>
      </w:r>
      <w:r w:rsidRPr="0070767A">
        <w:rPr>
          <w:rFonts w:ascii="Times New Roman" w:eastAsia="Titillium Web" w:hAnsi="Times New Roman"/>
          <w:color w:val="000000"/>
          <w:sz w:val="24"/>
          <w:szCs w:val="24"/>
          <w:highlight w:val="white"/>
        </w:rPr>
        <w:t xml:space="preserve"> </w:t>
      </w:r>
      <w:r w:rsidR="00F71DAD">
        <w:rPr>
          <w:rFonts w:ascii="Times New Roman" w:eastAsia="Titillium Web" w:hAnsi="Times New Roman"/>
          <w:color w:val="000000"/>
          <w:sz w:val="24"/>
          <w:szCs w:val="24"/>
          <w:highlight w:val="white"/>
        </w:rPr>
        <w:t xml:space="preserve">seguente </w:t>
      </w:r>
      <w:r w:rsidRPr="0070767A">
        <w:rPr>
          <w:rFonts w:ascii="Times New Roman" w:eastAsia="Titillium Web" w:hAnsi="Times New Roman"/>
          <w:color w:val="000000"/>
          <w:sz w:val="24"/>
          <w:szCs w:val="24"/>
          <w:highlight w:val="white"/>
        </w:rPr>
        <w:t>conto corrente dedicato, anche in via non esclusiva</w:t>
      </w:r>
      <w:r w:rsidR="00F71DAD">
        <w:rPr>
          <w:rFonts w:ascii="Times New Roman" w:eastAsia="Titillium Web" w:hAnsi="Times New Roman"/>
          <w:color w:val="000000"/>
          <w:sz w:val="24"/>
          <w:szCs w:val="24"/>
          <w:highlight w:val="white"/>
        </w:rPr>
        <w:t xml:space="preserve">: </w:t>
      </w:r>
      <w:r w:rsidR="00F71DAD" w:rsidRPr="00F71DAD">
        <w:rPr>
          <w:rFonts w:ascii="Times New Roman" w:eastAsia="Titillium Web" w:hAnsi="Times New Roman"/>
          <w:color w:val="000000"/>
          <w:sz w:val="24"/>
          <w:szCs w:val="24"/>
          <w:highlight w:val="white"/>
        </w:rPr>
        <w:t>IT60B0306912765100000011812</w:t>
      </w:r>
      <w:r w:rsidR="00F71DAD">
        <w:rPr>
          <w:rFonts w:ascii="Times New Roman" w:eastAsia="Titillium Web" w:hAnsi="Times New Roman"/>
          <w:color w:val="000000"/>
          <w:sz w:val="24"/>
          <w:szCs w:val="24"/>
          <w:highlight w:val="white"/>
        </w:rPr>
        <w:t xml:space="preserve">. </w:t>
      </w:r>
      <w:r w:rsidRPr="0070767A">
        <w:rPr>
          <w:rFonts w:ascii="Times New Roman" w:eastAsia="Titillium Web" w:hAnsi="Times New Roman"/>
          <w:color w:val="000000"/>
          <w:sz w:val="24"/>
          <w:szCs w:val="24"/>
          <w:highlight w:val="white"/>
        </w:rPr>
        <w:t>L’</w:t>
      </w:r>
      <w:r w:rsidR="00F75E31" w:rsidRPr="0070767A">
        <w:rPr>
          <w:rFonts w:ascii="Times New Roman" w:eastAsia="Titillium Web" w:hAnsi="Times New Roman"/>
          <w:color w:val="000000"/>
          <w:sz w:val="24"/>
          <w:szCs w:val="24"/>
          <w:highlight w:val="white"/>
        </w:rPr>
        <w:t>OPERATORE ECONOMICO</w:t>
      </w:r>
      <w:r w:rsidRPr="0070767A">
        <w:rPr>
          <w:rFonts w:ascii="Times New Roman" w:eastAsia="Titillium Web" w:hAnsi="Times New Roman"/>
          <w:color w:val="000000"/>
          <w:sz w:val="24"/>
          <w:szCs w:val="24"/>
          <w:highlight w:val="white"/>
        </w:rPr>
        <w:t xml:space="preserve"> dovrà inoltre comunicare entro</w:t>
      </w:r>
      <w:r w:rsidR="00F71DAD">
        <w:rPr>
          <w:rFonts w:ascii="Times New Roman" w:eastAsia="Titillium Web" w:hAnsi="Times New Roman"/>
          <w:color w:val="000000"/>
          <w:sz w:val="24"/>
          <w:szCs w:val="24"/>
          <w:highlight w:val="white"/>
        </w:rPr>
        <w:t xml:space="preserve"> sette giorni dalla data di avvenuta stipula </w:t>
      </w:r>
      <w:r w:rsidRPr="0070767A">
        <w:rPr>
          <w:rFonts w:ascii="Times New Roman" w:eastAsia="Titillium Web" w:hAnsi="Times New Roman"/>
          <w:color w:val="000000"/>
          <w:sz w:val="24"/>
          <w:szCs w:val="24"/>
          <w:highlight w:val="white"/>
        </w:rPr>
        <w:t>le generalità e il codice fiscale delle persone delegate ad operare su di esso. Ai sensi della legge numero 136/2010 e s</w:t>
      </w:r>
      <w:r w:rsidR="00F71DAD">
        <w:rPr>
          <w:rFonts w:ascii="Times New Roman" w:eastAsia="Titillium Web" w:hAnsi="Times New Roman"/>
          <w:color w:val="000000"/>
          <w:sz w:val="24"/>
          <w:szCs w:val="24"/>
          <w:highlight w:val="white"/>
        </w:rPr>
        <w:t>s. mm. ii.</w:t>
      </w:r>
      <w:r w:rsidRPr="0070767A">
        <w:rPr>
          <w:rFonts w:ascii="Times New Roman" w:eastAsia="Titillium Web" w:hAnsi="Times New Roman"/>
          <w:color w:val="000000"/>
          <w:sz w:val="24"/>
          <w:szCs w:val="24"/>
          <w:highlight w:val="white"/>
        </w:rPr>
        <w:t>, l’</w:t>
      </w:r>
      <w:r w:rsidR="00F75E31" w:rsidRPr="0070767A">
        <w:rPr>
          <w:rFonts w:ascii="Times New Roman" w:eastAsia="Titillium Web" w:hAnsi="Times New Roman"/>
          <w:color w:val="000000"/>
          <w:sz w:val="24"/>
          <w:szCs w:val="24"/>
          <w:highlight w:val="white"/>
        </w:rPr>
        <w:t>OPERATORE ECONOMICO</w:t>
      </w:r>
      <w:r w:rsidRPr="0070767A">
        <w:rPr>
          <w:rFonts w:ascii="Times New Roman" w:eastAsia="Titillium Web" w:hAnsi="Times New Roman"/>
          <w:color w:val="000000"/>
          <w:sz w:val="24"/>
          <w:szCs w:val="24"/>
          <w:highlight w:val="white"/>
        </w:rPr>
        <w:t xml:space="preserve"> si obbliga a garantire la tracciabilità dei flussi finanziari relativi al presente appalto (CIG</w:t>
      </w:r>
      <w:r w:rsidR="00B549EE" w:rsidRPr="0070767A">
        <w:rPr>
          <w:rFonts w:ascii="Times New Roman" w:eastAsia="Titillium Web" w:hAnsi="Times New Roman"/>
          <w:color w:val="000000"/>
          <w:sz w:val="24"/>
          <w:szCs w:val="24"/>
          <w:highlight w:val="white"/>
        </w:rPr>
        <w:t xml:space="preserve">: </w:t>
      </w:r>
      <w:r w:rsidR="00F71DAD" w:rsidRPr="00F71DAD">
        <w:rPr>
          <w:rFonts w:ascii="Times New Roman" w:eastAsia="Titillium Web" w:hAnsi="Times New Roman"/>
          <w:color w:val="000000"/>
          <w:sz w:val="24"/>
          <w:szCs w:val="24"/>
          <w:highlight w:val="white"/>
        </w:rPr>
        <w:t>B638743889</w:t>
      </w:r>
      <w:r w:rsidR="00B549EE" w:rsidRPr="0070767A">
        <w:rPr>
          <w:rFonts w:ascii="Times New Roman" w:eastAsia="Titillium Web" w:hAnsi="Times New Roman"/>
          <w:color w:val="000000"/>
          <w:sz w:val="24"/>
          <w:szCs w:val="24"/>
          <w:highlight w:val="white"/>
        </w:rPr>
        <w:t xml:space="preserve"> </w:t>
      </w:r>
      <w:r w:rsidRPr="0070767A">
        <w:rPr>
          <w:rFonts w:ascii="Times New Roman" w:eastAsia="Titillium Web" w:hAnsi="Times New Roman"/>
          <w:color w:val="000000"/>
          <w:sz w:val="24"/>
          <w:szCs w:val="24"/>
          <w:highlight w:val="white"/>
        </w:rPr>
        <w:t>e CUP</w:t>
      </w:r>
      <w:r w:rsidR="00B549EE" w:rsidRPr="0070767A">
        <w:rPr>
          <w:rFonts w:ascii="Times New Roman" w:eastAsia="Titillium Web" w:hAnsi="Times New Roman"/>
          <w:color w:val="000000"/>
          <w:sz w:val="24"/>
          <w:szCs w:val="24"/>
          <w:highlight w:val="white"/>
        </w:rPr>
        <w:t xml:space="preserve">: </w:t>
      </w:r>
      <w:r w:rsidR="00F71DAD" w:rsidRPr="00F71DAD">
        <w:rPr>
          <w:rFonts w:ascii="Times New Roman" w:eastAsia="Titillium Web" w:hAnsi="Times New Roman"/>
          <w:color w:val="000000"/>
          <w:sz w:val="24"/>
          <w:szCs w:val="24"/>
          <w:highlight w:val="white"/>
        </w:rPr>
        <w:t>C72B24000240001</w:t>
      </w:r>
      <w:r w:rsidRPr="0070767A">
        <w:rPr>
          <w:rFonts w:ascii="Times New Roman" w:eastAsia="Titillium Web" w:hAnsi="Times New Roman"/>
          <w:color w:val="000000"/>
          <w:sz w:val="24"/>
          <w:szCs w:val="24"/>
          <w:highlight w:val="white"/>
        </w:rPr>
        <w:t>), pena la risoluzione del contratto. Il pagamento sarà subordinato alla verifica d’ufficio della regolarità contributiva dell’</w:t>
      </w:r>
      <w:r w:rsidR="00F75E31" w:rsidRPr="0070767A">
        <w:rPr>
          <w:rFonts w:ascii="Times New Roman" w:eastAsia="Titillium Web" w:hAnsi="Times New Roman"/>
          <w:color w:val="000000"/>
          <w:sz w:val="24"/>
          <w:szCs w:val="24"/>
          <w:highlight w:val="white"/>
        </w:rPr>
        <w:t>OPERATORE ECONOMICO</w:t>
      </w:r>
      <w:r w:rsidRPr="0070767A">
        <w:rPr>
          <w:rFonts w:ascii="Times New Roman" w:eastAsia="Titillium Web" w:hAnsi="Times New Roman"/>
          <w:color w:val="000000"/>
          <w:sz w:val="24"/>
          <w:szCs w:val="24"/>
          <w:highlight w:val="white"/>
        </w:rPr>
        <w:t xml:space="preserve"> nonché, alle verifiche previste dall’art. 48 bis del </w:t>
      </w:r>
      <w:r w:rsidR="00F71DAD">
        <w:rPr>
          <w:rFonts w:ascii="Times New Roman" w:eastAsia="Titillium Web" w:hAnsi="Times New Roman"/>
          <w:color w:val="000000"/>
          <w:sz w:val="24"/>
          <w:szCs w:val="24"/>
          <w:highlight w:val="white"/>
        </w:rPr>
        <w:t>D</w:t>
      </w:r>
      <w:r w:rsidRPr="0070767A">
        <w:rPr>
          <w:rFonts w:ascii="Times New Roman" w:eastAsia="Titillium Web" w:hAnsi="Times New Roman"/>
          <w:color w:val="000000"/>
          <w:sz w:val="24"/>
          <w:szCs w:val="24"/>
          <w:highlight w:val="white"/>
        </w:rPr>
        <w:t xml:space="preserve">.P.R. </w:t>
      </w:r>
      <w:r w:rsidR="00F71DAD">
        <w:rPr>
          <w:rFonts w:ascii="Times New Roman" w:eastAsia="Titillium Web" w:hAnsi="Times New Roman"/>
          <w:color w:val="000000"/>
          <w:sz w:val="24"/>
          <w:szCs w:val="24"/>
          <w:highlight w:val="white"/>
        </w:rPr>
        <w:t xml:space="preserve">n. </w:t>
      </w:r>
      <w:r w:rsidRPr="0070767A">
        <w:rPr>
          <w:rFonts w:ascii="Times New Roman" w:eastAsia="Titillium Web" w:hAnsi="Times New Roman"/>
          <w:color w:val="000000"/>
          <w:sz w:val="24"/>
          <w:szCs w:val="24"/>
          <w:highlight w:val="white"/>
        </w:rPr>
        <w:t xml:space="preserve"> 602/1973 e </w:t>
      </w:r>
      <w:r w:rsidR="00F71DAD">
        <w:rPr>
          <w:rFonts w:ascii="Times New Roman" w:eastAsia="Titillium Web" w:hAnsi="Times New Roman"/>
          <w:color w:val="000000"/>
          <w:sz w:val="24"/>
          <w:szCs w:val="24"/>
          <w:highlight w:val="white"/>
        </w:rPr>
        <w:t>ss. mm. ii.</w:t>
      </w:r>
      <w:r w:rsidRPr="0070767A">
        <w:rPr>
          <w:rFonts w:ascii="Times New Roman" w:eastAsia="Titillium Web" w:hAnsi="Times New Roman"/>
          <w:color w:val="000000"/>
          <w:sz w:val="24"/>
          <w:szCs w:val="24"/>
          <w:highlight w:val="white"/>
        </w:rPr>
        <w:t>, da parte di INAF</w:t>
      </w:r>
      <w:r w:rsidR="00B549EE" w:rsidRPr="0070767A">
        <w:rPr>
          <w:rFonts w:ascii="Times New Roman" w:eastAsia="Titillium Web" w:hAnsi="Times New Roman"/>
          <w:color w:val="000000"/>
          <w:sz w:val="24"/>
          <w:szCs w:val="24"/>
          <w:highlight w:val="white"/>
        </w:rPr>
        <w:t>-OAPA</w:t>
      </w:r>
      <w:r w:rsidRPr="0070767A">
        <w:rPr>
          <w:rFonts w:ascii="Times New Roman" w:eastAsia="Titillium Web" w:hAnsi="Times New Roman"/>
          <w:color w:val="000000"/>
          <w:sz w:val="24"/>
          <w:szCs w:val="24"/>
          <w:highlight w:val="white"/>
        </w:rPr>
        <w:t>. L’</w:t>
      </w:r>
      <w:r w:rsidR="00F75E31" w:rsidRPr="0070767A">
        <w:rPr>
          <w:rFonts w:ascii="Times New Roman" w:eastAsia="Titillium Web" w:hAnsi="Times New Roman"/>
          <w:color w:val="000000"/>
          <w:sz w:val="24"/>
          <w:szCs w:val="24"/>
          <w:highlight w:val="white"/>
        </w:rPr>
        <w:t>OPERATORE ECONOMICO</w:t>
      </w:r>
      <w:r w:rsidRPr="0070767A">
        <w:rPr>
          <w:rFonts w:ascii="Times New Roman" w:eastAsia="Titillium Web" w:hAnsi="Times New Roman"/>
          <w:color w:val="000000"/>
          <w:sz w:val="24"/>
          <w:szCs w:val="24"/>
          <w:highlight w:val="white"/>
        </w:rPr>
        <w:t xml:space="preserve"> si impegna a comunicare tempestivamente all’INAF</w:t>
      </w:r>
      <w:r w:rsidR="00B549EE" w:rsidRPr="0070767A">
        <w:rPr>
          <w:rFonts w:ascii="Times New Roman" w:eastAsia="Titillium Web" w:hAnsi="Times New Roman"/>
          <w:color w:val="000000"/>
          <w:sz w:val="24"/>
          <w:szCs w:val="24"/>
          <w:highlight w:val="white"/>
        </w:rPr>
        <w:t>-OAPA</w:t>
      </w:r>
      <w:r w:rsidRPr="0070767A">
        <w:rPr>
          <w:rFonts w:ascii="Times New Roman" w:eastAsia="Titillium Web" w:hAnsi="Times New Roman"/>
          <w:color w:val="000000"/>
          <w:sz w:val="24"/>
          <w:szCs w:val="24"/>
          <w:highlight w:val="white"/>
        </w:rPr>
        <w:t xml:space="preserve"> le eventuali variazioni delle coordinate bancarie, esonerando l’INAF in difetto di tale notifica, da ogni responsabilità per i pagamenti eseguiti, anche ove le predette variazioni siano pubblicate nei modi di legge.</w:t>
      </w:r>
    </w:p>
    <w:p w14:paraId="309FF399" w14:textId="3639DBFA" w:rsidR="00544433" w:rsidRPr="0070767A" w:rsidRDefault="002413A3" w:rsidP="002413A3">
      <w:pPr>
        <w:pStyle w:val="Sottotitolo"/>
        <w:numPr>
          <w:ilvl w:val="0"/>
          <w:numId w:val="0"/>
        </w:numPr>
        <w:ind w:left="357"/>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Art. 17 </w:t>
      </w:r>
      <w:r w:rsidR="00544433" w:rsidRPr="0070767A">
        <w:rPr>
          <w:rFonts w:ascii="Times New Roman" w:hAnsi="Times New Roman" w:cs="Times New Roman"/>
          <w:sz w:val="24"/>
          <w:szCs w:val="24"/>
          <w:highlight w:val="white"/>
        </w:rPr>
        <w:t>Garanzia della fornitura</w:t>
      </w:r>
    </w:p>
    <w:p w14:paraId="03511099" w14:textId="06382400" w:rsidR="00544433" w:rsidRPr="0070767A" w:rsidRDefault="00544433" w:rsidP="00B549EE">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garantisce la fornitura oggetto del presente Contratto per la durata di 12 (dodici) mesi dalla data di emissione del certificato di verifica di conformità. 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si impegna a sostituire a sua cura e spese quelle parti della fornitura che, per difetto di lavorazione e/o qualità di materiale, risultassero non idonee o difettose, nonché ad effettuare tutte le prestazioni conseguenti.</w:t>
      </w:r>
    </w:p>
    <w:p w14:paraId="24AC9A81" w14:textId="61E85E91" w:rsidR="00544433" w:rsidRPr="0070767A" w:rsidRDefault="002413A3" w:rsidP="002413A3">
      <w:pPr>
        <w:pStyle w:val="Sottotitolo"/>
        <w:numPr>
          <w:ilvl w:val="0"/>
          <w:numId w:val="0"/>
        </w:numPr>
        <w:ind w:left="357"/>
        <w:rPr>
          <w:rFonts w:ascii="Times New Roman" w:hAnsi="Times New Roman" w:cs="Times New Roman"/>
          <w:sz w:val="24"/>
          <w:szCs w:val="24"/>
          <w:highlight w:val="white"/>
        </w:rPr>
      </w:pPr>
      <w:r>
        <w:rPr>
          <w:rFonts w:ascii="Times New Roman" w:hAnsi="Times New Roman" w:cs="Times New Roman"/>
          <w:sz w:val="24"/>
          <w:szCs w:val="24"/>
          <w:highlight w:val="white"/>
        </w:rPr>
        <w:lastRenderedPageBreak/>
        <w:t xml:space="preserve">Art. 18 </w:t>
      </w:r>
      <w:r w:rsidR="00544433" w:rsidRPr="0070767A">
        <w:rPr>
          <w:rFonts w:ascii="Times New Roman" w:hAnsi="Times New Roman" w:cs="Times New Roman"/>
          <w:sz w:val="24"/>
          <w:szCs w:val="24"/>
          <w:highlight w:val="white"/>
        </w:rPr>
        <w:t>Composizione societaria</w:t>
      </w:r>
    </w:p>
    <w:p w14:paraId="0CB01099" w14:textId="0F0B9A1C" w:rsidR="00544433" w:rsidRPr="0070767A" w:rsidRDefault="00544433" w:rsidP="00455572">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si impegna a comunicare all'INAF le eventuali variazioni nella composizione societaria di entità superiore al 2% (due per cento) rispetto a quanto comunicato al momento della stipula del Contratto, ai sensi e per gli effetti di quanto stabilito dal DPCM n</w:t>
      </w:r>
      <w:r w:rsidR="00365ED8">
        <w:rPr>
          <w:rFonts w:ascii="Times New Roman" w:eastAsia="Titillium Web" w:hAnsi="Times New Roman"/>
          <w:sz w:val="24"/>
          <w:szCs w:val="24"/>
          <w:highlight w:val="white"/>
        </w:rPr>
        <w:t>.</w:t>
      </w:r>
      <w:r w:rsidRPr="0070767A">
        <w:rPr>
          <w:rFonts w:ascii="Times New Roman" w:eastAsia="Titillium Web" w:hAnsi="Times New Roman"/>
          <w:sz w:val="24"/>
          <w:szCs w:val="24"/>
          <w:highlight w:val="white"/>
        </w:rPr>
        <w:t xml:space="preserve"> 187/1991. L’inosservanza di tale obbligo determina la risoluzione di diritto del Contratto, salvo il risarcimento degli eventuali danni subiti da</w:t>
      </w:r>
      <w:r w:rsidR="00455572" w:rsidRPr="0070767A">
        <w:rPr>
          <w:rFonts w:ascii="Times New Roman" w:eastAsia="Titillium Web" w:hAnsi="Times New Roman"/>
          <w:sz w:val="24"/>
          <w:szCs w:val="24"/>
          <w:highlight w:val="white"/>
        </w:rPr>
        <w:t xml:space="preserve"> I</w:t>
      </w:r>
      <w:r w:rsidRPr="0070767A">
        <w:rPr>
          <w:rFonts w:ascii="Times New Roman" w:eastAsia="Titillium Web" w:hAnsi="Times New Roman"/>
          <w:sz w:val="24"/>
          <w:szCs w:val="24"/>
          <w:highlight w:val="white"/>
        </w:rPr>
        <w:t>NAF</w:t>
      </w:r>
      <w:r w:rsidR="00455572" w:rsidRPr="0070767A">
        <w:rPr>
          <w:rFonts w:ascii="Times New Roman" w:eastAsia="Titillium Web" w:hAnsi="Times New Roman"/>
          <w:sz w:val="24"/>
          <w:szCs w:val="24"/>
          <w:highlight w:val="white"/>
        </w:rPr>
        <w:t>-OAPA</w:t>
      </w:r>
      <w:r w:rsidRPr="0070767A">
        <w:rPr>
          <w:rFonts w:ascii="Times New Roman" w:eastAsia="Titillium Web" w:hAnsi="Times New Roman"/>
          <w:sz w:val="24"/>
          <w:szCs w:val="24"/>
          <w:highlight w:val="white"/>
        </w:rPr>
        <w:t>.</w:t>
      </w:r>
    </w:p>
    <w:p w14:paraId="216C2FB6" w14:textId="44410E85" w:rsidR="00544433" w:rsidRPr="0070767A" w:rsidRDefault="002413A3" w:rsidP="002413A3">
      <w:pPr>
        <w:pStyle w:val="Sottotitolo"/>
        <w:numPr>
          <w:ilvl w:val="0"/>
          <w:numId w:val="0"/>
        </w:numPr>
        <w:ind w:left="357"/>
        <w:rPr>
          <w:rFonts w:ascii="Times New Roman" w:hAnsi="Times New Roman" w:cs="Times New Roman"/>
          <w:sz w:val="24"/>
          <w:szCs w:val="24"/>
          <w:highlight w:val="white"/>
        </w:rPr>
      </w:pPr>
      <w:bookmarkStart w:id="43" w:name="_Ref152939922"/>
      <w:r>
        <w:rPr>
          <w:rFonts w:ascii="Times New Roman" w:hAnsi="Times New Roman" w:cs="Times New Roman"/>
          <w:sz w:val="24"/>
          <w:szCs w:val="24"/>
          <w:highlight w:val="white"/>
        </w:rPr>
        <w:t xml:space="preserve">Art. 19 </w:t>
      </w:r>
      <w:r w:rsidR="00544433" w:rsidRPr="0070767A">
        <w:rPr>
          <w:rFonts w:ascii="Times New Roman" w:hAnsi="Times New Roman" w:cs="Times New Roman"/>
          <w:sz w:val="24"/>
          <w:szCs w:val="24"/>
          <w:highlight w:val="white"/>
        </w:rPr>
        <w:t xml:space="preserve">Risoluzione </w:t>
      </w:r>
      <w:bookmarkEnd w:id="43"/>
      <w:r w:rsidR="00EB691F">
        <w:rPr>
          <w:rFonts w:ascii="Times New Roman" w:hAnsi="Times New Roman" w:cs="Times New Roman"/>
          <w:sz w:val="24"/>
          <w:szCs w:val="24"/>
          <w:highlight w:val="white"/>
        </w:rPr>
        <w:t>del contratto</w:t>
      </w:r>
    </w:p>
    <w:p w14:paraId="493EE9ED" w14:textId="09B39CB9" w:rsidR="00365ED8" w:rsidRPr="00365ED8" w:rsidRDefault="00365ED8" w:rsidP="00365ED8">
      <w:pPr>
        <w:rPr>
          <w:rFonts w:ascii="Times New Roman" w:eastAsia="Titillium Web" w:hAnsi="Times New Roman"/>
          <w:sz w:val="24"/>
          <w:szCs w:val="24"/>
        </w:rPr>
      </w:pPr>
      <w:r>
        <w:rPr>
          <w:rFonts w:ascii="Times New Roman" w:eastAsia="Titillium Web" w:hAnsi="Times New Roman"/>
          <w:sz w:val="24"/>
          <w:szCs w:val="24"/>
        </w:rPr>
        <w:t>Ai sensi dell’art. 122 del D. lgs. n. 36/2023</w:t>
      </w:r>
      <w:r w:rsidR="00EB691F">
        <w:rPr>
          <w:rFonts w:ascii="Times New Roman" w:eastAsia="Titillium Web" w:hAnsi="Times New Roman"/>
          <w:sz w:val="24"/>
          <w:szCs w:val="24"/>
        </w:rPr>
        <w:t xml:space="preserve"> </w:t>
      </w:r>
      <w:r w:rsidRPr="00365ED8">
        <w:rPr>
          <w:rFonts w:ascii="Times New Roman" w:eastAsia="Titillium Web" w:hAnsi="Times New Roman"/>
          <w:sz w:val="24"/>
          <w:szCs w:val="24"/>
        </w:rPr>
        <w:t>le stazioni appaltanti possono risolvere un contratto di appalto senza limiti di tempo, se si verificano una o più delle seguenti condizioni:</w:t>
      </w:r>
    </w:p>
    <w:p w14:paraId="7647F3DB" w14:textId="77777777" w:rsidR="00365ED8" w:rsidRPr="00365ED8" w:rsidRDefault="00365ED8" w:rsidP="00DB38C0">
      <w:pPr>
        <w:ind w:left="1701" w:hanging="283"/>
        <w:rPr>
          <w:rFonts w:ascii="Times New Roman" w:eastAsia="Titillium Web" w:hAnsi="Times New Roman"/>
          <w:sz w:val="24"/>
          <w:szCs w:val="24"/>
        </w:rPr>
      </w:pPr>
      <w:r w:rsidRPr="00365ED8">
        <w:rPr>
          <w:rFonts w:ascii="Times New Roman" w:eastAsia="Titillium Web" w:hAnsi="Times New Roman"/>
          <w:sz w:val="24"/>
          <w:szCs w:val="24"/>
        </w:rPr>
        <w:t>a) modifica sostanziale del contratto, che richiede una nuova procedura di appalto ai sensi dell’articolo 120;</w:t>
      </w:r>
    </w:p>
    <w:p w14:paraId="416306A1" w14:textId="53697130" w:rsidR="00365ED8" w:rsidRPr="00365ED8" w:rsidRDefault="00365ED8" w:rsidP="00DB38C0">
      <w:pPr>
        <w:ind w:left="1701" w:hanging="283"/>
        <w:rPr>
          <w:rFonts w:ascii="Times New Roman" w:eastAsia="Titillium Web" w:hAnsi="Times New Roman"/>
          <w:sz w:val="24"/>
          <w:szCs w:val="24"/>
        </w:rPr>
      </w:pPr>
      <w:r w:rsidRPr="00365ED8">
        <w:rPr>
          <w:rFonts w:ascii="Times New Roman" w:eastAsia="Titillium Web" w:hAnsi="Times New Roman"/>
          <w:sz w:val="24"/>
          <w:szCs w:val="24"/>
        </w:rPr>
        <w:t>b) con riferimento alle modificazioni di cui all’articolo 120, comma 1, lettere b) e c), superamento delle soglie di cui al comma 2 del predetto articolo 120 e, con riferimento alle modificazioni di cui all’articolo 120, comma 3, superamento delle soglie di cui al medesimo articolo 120, comma 3, lettere a) e b);</w:t>
      </w:r>
    </w:p>
    <w:p w14:paraId="0F0221E3" w14:textId="77777777" w:rsidR="00365ED8" w:rsidRPr="00365ED8" w:rsidRDefault="00365ED8" w:rsidP="00DB38C0">
      <w:pPr>
        <w:ind w:left="1701" w:hanging="283"/>
        <w:rPr>
          <w:rFonts w:ascii="Times New Roman" w:eastAsia="Titillium Web" w:hAnsi="Times New Roman"/>
          <w:sz w:val="24"/>
          <w:szCs w:val="24"/>
        </w:rPr>
      </w:pPr>
      <w:r w:rsidRPr="00365ED8">
        <w:rPr>
          <w:rFonts w:ascii="Times New Roman" w:eastAsia="Titillium Web" w:hAnsi="Times New Roman"/>
          <w:sz w:val="24"/>
          <w:szCs w:val="24"/>
        </w:rPr>
        <w:t>c) l’aggiudicatario si è trovato, al momento dell'aggiudicazione dell'appalto, in una delle situazioni di cui all'articolo 94, comma 1, e avrebbe dovuto pertanto essere escluso dalla procedura di gara;</w:t>
      </w:r>
    </w:p>
    <w:p w14:paraId="3AD158EE" w14:textId="77777777" w:rsidR="00EB691F" w:rsidRDefault="00365ED8" w:rsidP="00DB38C0">
      <w:pPr>
        <w:ind w:left="1701" w:hanging="283"/>
        <w:rPr>
          <w:rFonts w:ascii="Times New Roman" w:eastAsia="Titillium Web" w:hAnsi="Times New Roman"/>
          <w:sz w:val="24"/>
          <w:szCs w:val="24"/>
        </w:rPr>
      </w:pPr>
      <w:r w:rsidRPr="00365ED8">
        <w:rPr>
          <w:rFonts w:ascii="Times New Roman" w:eastAsia="Titillium Web" w:hAnsi="Times New Roman"/>
          <w:sz w:val="24"/>
          <w:szCs w:val="24"/>
        </w:rPr>
        <w:t>d) l'appalto non avrebbe dovuto essere aggiudicato in considerazione di una grave violazione degli obblighi derivanti dai trattati, come riconosciuto dalla Corte di giustizia dell'Unione europea in un procedimento ai sensi dell'articolo 258 del Trattato sul funzionamento dell'Unione europea.</w:t>
      </w:r>
    </w:p>
    <w:p w14:paraId="6252B3CD" w14:textId="74995EA8" w:rsidR="00365ED8" w:rsidRPr="00365ED8" w:rsidRDefault="00365ED8" w:rsidP="00EB691F">
      <w:pPr>
        <w:rPr>
          <w:rFonts w:ascii="Times New Roman" w:eastAsia="Titillium Web" w:hAnsi="Times New Roman"/>
          <w:sz w:val="24"/>
          <w:szCs w:val="24"/>
        </w:rPr>
      </w:pPr>
      <w:r w:rsidRPr="00365ED8">
        <w:rPr>
          <w:rFonts w:ascii="Times New Roman" w:eastAsia="Titillium Web" w:hAnsi="Times New Roman"/>
          <w:sz w:val="24"/>
          <w:szCs w:val="24"/>
        </w:rPr>
        <w:t>Le stazioni appaltanti risolvono un contratto di appalto qualora nei confronti dell'appaltatore:</w:t>
      </w:r>
    </w:p>
    <w:p w14:paraId="42B680D1" w14:textId="77777777" w:rsidR="00365ED8" w:rsidRPr="00365ED8" w:rsidRDefault="00365ED8" w:rsidP="00DB38C0">
      <w:pPr>
        <w:ind w:left="1701" w:hanging="283"/>
        <w:rPr>
          <w:rFonts w:ascii="Times New Roman" w:eastAsia="Titillium Web" w:hAnsi="Times New Roman"/>
          <w:sz w:val="24"/>
          <w:szCs w:val="24"/>
        </w:rPr>
      </w:pPr>
      <w:r w:rsidRPr="00365ED8">
        <w:rPr>
          <w:rFonts w:ascii="Times New Roman" w:eastAsia="Titillium Web" w:hAnsi="Times New Roman"/>
          <w:sz w:val="24"/>
          <w:szCs w:val="24"/>
        </w:rPr>
        <w:t>a) sia intervenuta la decadenza dell'attestazione di qualificazione per aver prodotto falsa documentazione o dichiarazioni mendaci;</w:t>
      </w:r>
    </w:p>
    <w:p w14:paraId="55ADDAE6" w14:textId="77777777" w:rsidR="00EB691F" w:rsidRDefault="00365ED8" w:rsidP="00DB38C0">
      <w:pPr>
        <w:ind w:left="1701" w:hanging="283"/>
        <w:rPr>
          <w:rFonts w:ascii="Times New Roman" w:eastAsia="Titillium Web" w:hAnsi="Times New Roman"/>
          <w:sz w:val="24"/>
          <w:szCs w:val="24"/>
        </w:rPr>
      </w:pPr>
      <w:r w:rsidRPr="00365ED8">
        <w:rPr>
          <w:rFonts w:ascii="Times New Roman" w:eastAsia="Titillium Web" w:hAnsi="Times New Roman"/>
          <w:sz w:val="24"/>
          <w:szCs w:val="24"/>
        </w:rPr>
        <w:t>b) sia intervenuto un provvedimento definitivo che dispone l'applicazione di una o più misure di prevenzione di cui al codice delle leggi antimafia e delle relative misure di prevenzione, di cui al decreto legislativo 6 settembre 2011, n. 159, ovvero sia intervenuta sentenza di condanna passata in giudicato per i reati di cui al Capo II del Titolo IV della Parte V del presente Libro.</w:t>
      </w:r>
    </w:p>
    <w:p w14:paraId="326BCECA" w14:textId="4B6AA7A2" w:rsidR="00365ED8" w:rsidRPr="00365ED8" w:rsidRDefault="00365ED8" w:rsidP="00EB691F">
      <w:pPr>
        <w:rPr>
          <w:rFonts w:ascii="Times New Roman" w:eastAsia="Titillium Web" w:hAnsi="Times New Roman"/>
          <w:sz w:val="24"/>
          <w:szCs w:val="24"/>
        </w:rPr>
      </w:pPr>
      <w:r w:rsidRPr="00365ED8">
        <w:rPr>
          <w:rFonts w:ascii="Times New Roman" w:eastAsia="Titillium Web" w:hAnsi="Times New Roman"/>
          <w:sz w:val="24"/>
          <w:szCs w:val="24"/>
        </w:rPr>
        <w:t>Il contratto di appalto può inoltre essere risolto per grave inadempimento delle obbligazioni contrattuali da parte dell'appaltatore, tale da compromettere la buona riuscita delle prestazioni. Il direttore dei lavori o il direttore dell'esecuzione, se nominato, quando accerta un grave inadempimento ai sensi del primo periodo avvia in contraddittorio con l’appaltatore il procedimento disciplinato dall’articolo 10 dell’allegato II.14. All’esito del procedimento, la stazione appaltante, su proposta del RUP, dichiara risolto il contratto con atto scritto comunicato all’appaltatore.</w:t>
      </w:r>
    </w:p>
    <w:p w14:paraId="229D9BC3" w14:textId="0AB136B1" w:rsidR="00365ED8" w:rsidRPr="00365ED8" w:rsidRDefault="00365ED8" w:rsidP="00365ED8">
      <w:pPr>
        <w:rPr>
          <w:rFonts w:ascii="Times New Roman" w:eastAsia="Titillium Web" w:hAnsi="Times New Roman"/>
          <w:sz w:val="24"/>
          <w:szCs w:val="24"/>
        </w:rPr>
      </w:pPr>
      <w:r w:rsidRPr="00365ED8">
        <w:rPr>
          <w:rFonts w:ascii="Times New Roman" w:eastAsia="Titillium Web" w:hAnsi="Times New Roman"/>
          <w:sz w:val="24"/>
          <w:szCs w:val="24"/>
        </w:rPr>
        <w:t>Qualora, al di fuori di quanto previsto dal comma 3, l'esecuzione delle prestazioni sia ritardata per negligenza dell'appaltatore rispetto alle previsioni del contratto, il direttore dei lavori o il direttore dell'esecuzione, se nominato, gli assegna un termine che, salvo i casi d'urgenza, non può essere inferiore a dieci giorni, entro i quali deve eseguire le prestazioni. Scaduto il termine, e redatto il processo verbale in contraddittorio, qualora l'inadempimento permanga, la stazione appaltante risolve il contratto, con atto scritto comunicato all’appaltatore, fermo restando il pagamento delle penali.</w:t>
      </w:r>
      <w:r w:rsidR="00EB691F">
        <w:rPr>
          <w:rFonts w:ascii="Times New Roman" w:eastAsia="Titillium Web" w:hAnsi="Times New Roman"/>
          <w:sz w:val="24"/>
          <w:szCs w:val="24"/>
        </w:rPr>
        <w:t xml:space="preserve"> </w:t>
      </w:r>
      <w:r w:rsidRPr="00365ED8">
        <w:rPr>
          <w:rFonts w:ascii="Times New Roman" w:eastAsia="Titillium Web" w:hAnsi="Times New Roman"/>
          <w:sz w:val="24"/>
          <w:szCs w:val="24"/>
        </w:rPr>
        <w:t>In</w:t>
      </w:r>
      <w:r w:rsidR="002413A3">
        <w:rPr>
          <w:rFonts w:ascii="Times New Roman" w:eastAsia="Titillium Web" w:hAnsi="Times New Roman"/>
          <w:sz w:val="24"/>
          <w:szCs w:val="24"/>
        </w:rPr>
        <w:t xml:space="preserve"> </w:t>
      </w:r>
      <w:r w:rsidRPr="00365ED8">
        <w:rPr>
          <w:rFonts w:ascii="Times New Roman" w:eastAsia="Titillium Web" w:hAnsi="Times New Roman"/>
          <w:sz w:val="24"/>
          <w:szCs w:val="24"/>
        </w:rPr>
        <w:t>tutti i casi di risoluzione del contratto l'appaltatore ha diritto soltanto al pagamento delle prestazioni relative ai lavori, servizi o forniture regolarmente eseguiti.</w:t>
      </w:r>
    </w:p>
    <w:p w14:paraId="0F1210AF" w14:textId="3296D450" w:rsidR="00365ED8" w:rsidRPr="00365ED8" w:rsidRDefault="00365ED8" w:rsidP="00365ED8">
      <w:pPr>
        <w:rPr>
          <w:rFonts w:ascii="Times New Roman" w:eastAsia="Titillium Web" w:hAnsi="Times New Roman"/>
          <w:sz w:val="24"/>
          <w:szCs w:val="24"/>
        </w:rPr>
      </w:pPr>
      <w:r w:rsidRPr="00365ED8">
        <w:rPr>
          <w:rFonts w:ascii="Times New Roman" w:eastAsia="Titillium Web" w:hAnsi="Times New Roman"/>
          <w:sz w:val="24"/>
          <w:szCs w:val="24"/>
        </w:rPr>
        <w:lastRenderedPageBreak/>
        <w:t>Nei casi di risoluzione del contratto di cui ai commi 1, lettere c) e d), 2, 3 e 4, le somme di cui al comma 5 sono decurtate degli oneri aggiuntivi derivanti dallo scioglimento del contratto, e in sede di liquidazione finale dei lavori, servizi o forniture riferita all'appalto risolto, l'onere da porre a carico dell'appaltatore è determinato anche in relazione alla maggiore spesa sostenuta per il nuovo affidamento, se la stazione appaltante non si sia avvalsa della facoltà prevista dall'articolo 124, comma 2, primo periodo.</w:t>
      </w:r>
      <w:r w:rsidR="00EB691F">
        <w:rPr>
          <w:rFonts w:ascii="Times New Roman" w:eastAsia="Titillium Web" w:hAnsi="Times New Roman"/>
          <w:sz w:val="24"/>
          <w:szCs w:val="24"/>
        </w:rPr>
        <w:t xml:space="preserve"> </w:t>
      </w:r>
      <w:r w:rsidRPr="00365ED8">
        <w:rPr>
          <w:rFonts w:ascii="Times New Roman" w:eastAsia="Titillium Web" w:hAnsi="Times New Roman"/>
          <w:sz w:val="24"/>
          <w:szCs w:val="24"/>
        </w:rPr>
        <w:t>L’allegato II.14 disciplina le attività demandate al direttore dei lavori e all’organo di collaudo o di verifica di conformità in conseguenza della risoluzione del contratto.</w:t>
      </w:r>
    </w:p>
    <w:p w14:paraId="369975FD" w14:textId="2104CFF7" w:rsidR="00365ED8" w:rsidRDefault="00365ED8" w:rsidP="00365ED8">
      <w:pPr>
        <w:rPr>
          <w:rFonts w:ascii="Times New Roman" w:eastAsia="Titillium Web" w:hAnsi="Times New Roman"/>
          <w:sz w:val="24"/>
          <w:szCs w:val="24"/>
        </w:rPr>
      </w:pPr>
      <w:r w:rsidRPr="00365ED8">
        <w:rPr>
          <w:rFonts w:ascii="Times New Roman" w:eastAsia="Titillium Web" w:hAnsi="Times New Roman"/>
          <w:sz w:val="24"/>
          <w:szCs w:val="24"/>
        </w:rPr>
        <w:t>Nei casi di risoluzione del contratto, l'appaltatore provvede al ripiegamento dei cantieri già allestiti e allo sgombero delle aree di lavoro e relative pertinenze nel termine assegnato dalla stazione appaltante; in caso di mancato rispetto del termine, la stazione appaltante provvede d'ufficio addebitando all'appaltatore i relativi oneri e spese. In alternativa all'esecuzione di eventuali provvedimenti giurisdizionali cautelari, possessori o d'urgenza comunque denominati che inibiscano o ritardino il ripiegamento dei cantieri o lo sgombero delle aree di lavoro e relative pertinenze, la stazione appaltante può depositare cauzione in conto vincolato a favore dell'appaltatore o prestare fideiussione bancaria o polizza assicurativa con le modalità di cui all'articolo 106, pari all’1 per cento del valore del contratto. Resta fermo il diritto dell'appaltatore di agire per il risarcimento dei danni.</w:t>
      </w:r>
    </w:p>
    <w:p w14:paraId="62ECF7BA" w14:textId="77777777" w:rsidR="00EB691F" w:rsidRDefault="00EB691F" w:rsidP="00EB691F">
      <w:pPr>
        <w:jc w:val="center"/>
        <w:rPr>
          <w:rFonts w:ascii="Times New Roman" w:eastAsia="Titillium Web" w:hAnsi="Times New Roman"/>
          <w:sz w:val="24"/>
          <w:szCs w:val="24"/>
        </w:rPr>
      </w:pPr>
    </w:p>
    <w:p w14:paraId="50AAF4D8" w14:textId="48F6C886" w:rsidR="00EB691F" w:rsidRDefault="00EB691F" w:rsidP="00EB691F">
      <w:pPr>
        <w:jc w:val="center"/>
        <w:rPr>
          <w:rFonts w:ascii="Times New Roman" w:eastAsia="Titillium Web" w:hAnsi="Times New Roman"/>
          <w:b/>
          <w:bCs/>
          <w:sz w:val="24"/>
          <w:szCs w:val="24"/>
        </w:rPr>
      </w:pPr>
      <w:r w:rsidRPr="00EB691F">
        <w:rPr>
          <w:rFonts w:ascii="Times New Roman" w:eastAsia="Titillium Web" w:hAnsi="Times New Roman"/>
          <w:b/>
          <w:bCs/>
          <w:sz w:val="24"/>
          <w:szCs w:val="24"/>
        </w:rPr>
        <w:t xml:space="preserve">Art. </w:t>
      </w:r>
      <w:r w:rsidR="002413A3">
        <w:rPr>
          <w:rFonts w:ascii="Times New Roman" w:eastAsia="Titillium Web" w:hAnsi="Times New Roman"/>
          <w:b/>
          <w:bCs/>
          <w:sz w:val="24"/>
          <w:szCs w:val="24"/>
        </w:rPr>
        <w:t xml:space="preserve">20 </w:t>
      </w:r>
      <w:r w:rsidRPr="00EB691F">
        <w:rPr>
          <w:rFonts w:ascii="Times New Roman" w:eastAsia="Titillium Web" w:hAnsi="Times New Roman"/>
          <w:b/>
          <w:bCs/>
          <w:sz w:val="24"/>
          <w:szCs w:val="24"/>
        </w:rPr>
        <w:t xml:space="preserve">Recesso </w:t>
      </w:r>
      <w:r>
        <w:rPr>
          <w:rFonts w:ascii="Times New Roman" w:eastAsia="Titillium Web" w:hAnsi="Times New Roman"/>
          <w:b/>
          <w:bCs/>
          <w:sz w:val="24"/>
          <w:szCs w:val="24"/>
        </w:rPr>
        <w:t>dal contratto</w:t>
      </w:r>
    </w:p>
    <w:p w14:paraId="09520F1B" w14:textId="7730364A" w:rsidR="00CA1B87" w:rsidRDefault="00CA1B87" w:rsidP="00DB38C0">
      <w:pPr>
        <w:spacing w:before="100" w:beforeAutospacing="1" w:after="100" w:afterAutospacing="1"/>
        <w:rPr>
          <w:rFonts w:ascii="Times New Roman" w:hAnsi="Times New Roman"/>
          <w:color w:val="000000"/>
          <w:sz w:val="24"/>
          <w:szCs w:val="24"/>
          <w:lang w:eastAsia="it-IT"/>
        </w:rPr>
      </w:pPr>
      <w:r w:rsidRPr="00CA1B87">
        <w:rPr>
          <w:rFonts w:ascii="Times New Roman" w:hAnsi="Times New Roman"/>
          <w:color w:val="000000"/>
          <w:sz w:val="24"/>
          <w:szCs w:val="24"/>
          <w:lang w:eastAsia="it-IT"/>
        </w:rPr>
        <w:t>Fermo restando quanto previsto dagli </w:t>
      </w:r>
      <w:hyperlink r:id="rId9" w:anchor="088" w:history="1">
        <w:r w:rsidRPr="00CA1B87">
          <w:rPr>
            <w:rFonts w:ascii="Times New Roman" w:hAnsi="Times New Roman"/>
            <w:sz w:val="24"/>
            <w:szCs w:val="24"/>
            <w:lang w:eastAsia="it-IT"/>
          </w:rPr>
          <w:t>articoli 88, comma 4-ter</w:t>
        </w:r>
      </w:hyperlink>
      <w:r w:rsidRPr="00CA1B87">
        <w:rPr>
          <w:rFonts w:ascii="Times New Roman" w:hAnsi="Times New Roman"/>
          <w:sz w:val="24"/>
          <w:szCs w:val="24"/>
          <w:lang w:eastAsia="it-IT"/>
        </w:rPr>
        <w:t> e </w:t>
      </w:r>
      <w:hyperlink r:id="rId10" w:anchor="092" w:history="1">
        <w:r w:rsidRPr="00CA1B87">
          <w:rPr>
            <w:rFonts w:ascii="Times New Roman" w:hAnsi="Times New Roman"/>
            <w:sz w:val="24"/>
            <w:szCs w:val="24"/>
            <w:lang w:eastAsia="it-IT"/>
          </w:rPr>
          <w:t>92, comma 4, del codice delle leggi antimafia e delle misure di prevenzione, di cui al decreto legislativo 6 settembre 2011, n. 159</w:t>
        </w:r>
      </w:hyperlink>
      <w:r w:rsidRPr="00CA1B87">
        <w:rPr>
          <w:rFonts w:ascii="Times New Roman" w:hAnsi="Times New Roman"/>
          <w:color w:val="000000"/>
          <w:sz w:val="24"/>
          <w:szCs w:val="24"/>
          <w:lang w:eastAsia="it-IT"/>
        </w:rPr>
        <w:t>, la stazione appaltante può recedere dal contratto in qualunque momento purché tenga indenne l’appaltatore mediante il pagamento dei lavori eseguiti o delle prestazioni relative ai servizi e alle forniture eseguiti nonché del valore dei materiali utili esistenti in cantiere nel caso di lavori o in magazzino nel caso di servizi o forniture, oltre al decimo dell'importo delle opere, dei servizi o delle forniture non eseguite, calcolato secondo quanto previsto </w:t>
      </w:r>
      <w:r w:rsidRPr="00CA1B87">
        <w:rPr>
          <w:rFonts w:ascii="Times New Roman" w:hAnsi="Times New Roman"/>
          <w:sz w:val="24"/>
          <w:szCs w:val="24"/>
          <w:lang w:eastAsia="it-IT"/>
        </w:rPr>
        <w:t>all'articolo 11 dell’</w:t>
      </w:r>
      <w:hyperlink r:id="rId11" w:anchor="II.14" w:history="1">
        <w:r w:rsidRPr="00CA1B87">
          <w:rPr>
            <w:rFonts w:ascii="Times New Roman" w:hAnsi="Times New Roman"/>
            <w:sz w:val="24"/>
            <w:szCs w:val="24"/>
            <w:lang w:eastAsia="it-IT"/>
          </w:rPr>
          <w:t>allegato II.14</w:t>
        </w:r>
      </w:hyperlink>
      <w:r>
        <w:rPr>
          <w:rFonts w:ascii="Times New Roman" w:hAnsi="Times New Roman"/>
          <w:color w:val="000000"/>
          <w:sz w:val="24"/>
          <w:szCs w:val="24"/>
          <w:lang w:eastAsia="it-IT"/>
        </w:rPr>
        <w:t xml:space="preserve"> al Codice dei Contratti Pubblici</w:t>
      </w:r>
      <w:r w:rsidRPr="00CA1B87">
        <w:rPr>
          <w:rFonts w:ascii="Times New Roman" w:hAnsi="Times New Roman"/>
          <w:color w:val="000000"/>
          <w:sz w:val="24"/>
          <w:szCs w:val="24"/>
          <w:lang w:eastAsia="it-IT"/>
        </w:rPr>
        <w:t>.</w:t>
      </w:r>
      <w:r>
        <w:rPr>
          <w:rFonts w:ascii="Times New Roman" w:hAnsi="Times New Roman"/>
          <w:color w:val="000000"/>
          <w:sz w:val="24"/>
          <w:szCs w:val="24"/>
          <w:lang w:eastAsia="it-IT"/>
        </w:rPr>
        <w:t xml:space="preserve"> </w:t>
      </w:r>
      <w:r w:rsidRPr="00CA1B87">
        <w:rPr>
          <w:rFonts w:ascii="Times New Roman" w:hAnsi="Times New Roman"/>
          <w:color w:val="000000"/>
          <w:sz w:val="24"/>
          <w:szCs w:val="24"/>
          <w:lang w:eastAsia="it-IT"/>
        </w:rPr>
        <w:t>L'esercizio del diritto di recesso è manifestato dalla stazione appaltante mediante una formale comunicazione all'appaltatore da darsi per iscritto con un preavviso non inferiore a venti giorni, decorsi i quali la stazione appaltante prende in consegna i lavori, servizi o forniture ed effettua il collaudo definitivo o verifica la regolarità dei servizi e delle forniture.</w:t>
      </w:r>
      <w:r>
        <w:rPr>
          <w:rFonts w:ascii="Times New Roman" w:hAnsi="Times New Roman"/>
          <w:color w:val="000000"/>
          <w:sz w:val="24"/>
          <w:szCs w:val="24"/>
          <w:lang w:eastAsia="it-IT"/>
        </w:rPr>
        <w:t xml:space="preserve"> </w:t>
      </w:r>
      <w:r w:rsidRPr="00CA1B87">
        <w:rPr>
          <w:rFonts w:ascii="Times New Roman" w:hAnsi="Times New Roman"/>
          <w:color w:val="000000"/>
          <w:sz w:val="24"/>
          <w:szCs w:val="24"/>
          <w:lang w:eastAsia="it-IT"/>
        </w:rPr>
        <w:t>L’</w:t>
      </w:r>
      <w:hyperlink r:id="rId12" w:anchor="II.14" w:history="1">
        <w:r w:rsidRPr="00CA1B87">
          <w:rPr>
            <w:rFonts w:ascii="Times New Roman" w:hAnsi="Times New Roman"/>
            <w:sz w:val="24"/>
            <w:szCs w:val="24"/>
            <w:lang w:eastAsia="it-IT"/>
          </w:rPr>
          <w:t>allegato II.14</w:t>
        </w:r>
      </w:hyperlink>
      <w:r w:rsidRPr="00CA1B87">
        <w:rPr>
          <w:rFonts w:ascii="Times New Roman" w:hAnsi="Times New Roman"/>
          <w:color w:val="000000"/>
          <w:sz w:val="24"/>
          <w:szCs w:val="24"/>
          <w:lang w:eastAsia="it-IT"/>
        </w:rPr>
        <w:t> disciplina il rimborso dei materiali, la facoltà di ritenzione della stazione appaltante e gli obblighi di rimozione e sgombero dell’appaltatore.</w:t>
      </w:r>
    </w:p>
    <w:p w14:paraId="51A225B9" w14:textId="13B60F02" w:rsidR="002413A3" w:rsidRDefault="002413A3" w:rsidP="002413A3">
      <w:pPr>
        <w:spacing w:before="100" w:beforeAutospacing="1" w:after="100" w:afterAutospacing="1"/>
        <w:jc w:val="center"/>
        <w:rPr>
          <w:rFonts w:ascii="Times New Roman" w:hAnsi="Times New Roman"/>
          <w:b/>
          <w:bCs/>
          <w:color w:val="000000"/>
          <w:sz w:val="24"/>
          <w:szCs w:val="24"/>
          <w:lang w:eastAsia="it-IT"/>
        </w:rPr>
      </w:pPr>
      <w:r w:rsidRPr="002413A3">
        <w:rPr>
          <w:rFonts w:ascii="Times New Roman" w:hAnsi="Times New Roman"/>
          <w:b/>
          <w:bCs/>
          <w:color w:val="000000"/>
          <w:sz w:val="24"/>
          <w:szCs w:val="24"/>
          <w:lang w:eastAsia="it-IT"/>
        </w:rPr>
        <w:t xml:space="preserve">Art. </w:t>
      </w:r>
      <w:r>
        <w:rPr>
          <w:rFonts w:ascii="Times New Roman" w:hAnsi="Times New Roman"/>
          <w:b/>
          <w:bCs/>
          <w:color w:val="000000"/>
          <w:sz w:val="24"/>
          <w:szCs w:val="24"/>
          <w:lang w:eastAsia="it-IT"/>
        </w:rPr>
        <w:t>21</w:t>
      </w:r>
      <w:r w:rsidRPr="002413A3">
        <w:rPr>
          <w:rFonts w:ascii="Times New Roman" w:hAnsi="Times New Roman"/>
          <w:b/>
          <w:bCs/>
          <w:color w:val="000000"/>
          <w:sz w:val="24"/>
          <w:szCs w:val="24"/>
          <w:lang w:eastAsia="it-IT"/>
        </w:rPr>
        <w:t xml:space="preserve"> Foro competente</w:t>
      </w:r>
    </w:p>
    <w:p w14:paraId="5C649E27" w14:textId="7EEEB642" w:rsidR="00544433" w:rsidRPr="002413A3" w:rsidRDefault="00544433" w:rsidP="00104F25">
      <w:pPr>
        <w:spacing w:before="100" w:beforeAutospacing="1" w:after="100" w:afterAutospacing="1"/>
        <w:rPr>
          <w:rFonts w:ascii="Times New Roman" w:hAnsi="Times New Roman"/>
          <w:color w:val="000000"/>
          <w:sz w:val="24"/>
          <w:szCs w:val="24"/>
          <w:lang w:eastAsia="it-IT"/>
        </w:rPr>
      </w:pPr>
      <w:r w:rsidRPr="002413A3">
        <w:rPr>
          <w:rFonts w:ascii="Times New Roman" w:eastAsia="Titillium Web" w:hAnsi="Times New Roman"/>
          <w:sz w:val="24"/>
          <w:szCs w:val="24"/>
          <w:highlight w:val="white"/>
        </w:rPr>
        <w:t xml:space="preserve">Per qualunque controversia diretta o indiretta in ordine all’interpretazione o all’esecuzione del presente Contratto è competente, in via esclusiva, il Foro di </w:t>
      </w:r>
      <w:r w:rsidR="00C95D11">
        <w:rPr>
          <w:rFonts w:ascii="Times New Roman" w:eastAsia="Titillium Web" w:hAnsi="Times New Roman"/>
          <w:sz w:val="24"/>
          <w:szCs w:val="24"/>
          <w:highlight w:val="white"/>
        </w:rPr>
        <w:t>Roma</w:t>
      </w:r>
      <w:r w:rsidRPr="002413A3">
        <w:rPr>
          <w:rFonts w:ascii="Times New Roman" w:eastAsia="Titillium Web" w:hAnsi="Times New Roman"/>
          <w:sz w:val="24"/>
          <w:szCs w:val="24"/>
          <w:highlight w:val="white"/>
        </w:rPr>
        <w:t>.</w:t>
      </w:r>
    </w:p>
    <w:p w14:paraId="6EC4210F" w14:textId="675B3CD0" w:rsidR="00544433" w:rsidRPr="0070767A" w:rsidRDefault="002413A3" w:rsidP="002413A3">
      <w:pPr>
        <w:pStyle w:val="Sottotitolo"/>
        <w:numPr>
          <w:ilvl w:val="0"/>
          <w:numId w:val="0"/>
        </w:numPr>
        <w:ind w:left="357"/>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Art. 22 </w:t>
      </w:r>
      <w:r w:rsidR="00544433" w:rsidRPr="0070767A">
        <w:rPr>
          <w:rFonts w:ascii="Times New Roman" w:hAnsi="Times New Roman" w:cs="Times New Roman"/>
          <w:sz w:val="24"/>
          <w:szCs w:val="24"/>
          <w:highlight w:val="white"/>
        </w:rPr>
        <w:t>Spese contrattuali</w:t>
      </w:r>
    </w:p>
    <w:p w14:paraId="75352067" w14:textId="34862E7D" w:rsidR="00544433" w:rsidRDefault="00544433" w:rsidP="00455572">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Sono a carico dell’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tutti gli oneri tributari e le spese contrattuali ivi comprese le spese relative all’imposta di bollo. Le spese per la registrazione, in caso d’uso, saranno a carico della parte richiedente. Il presente Contratto è stipulato nella forma della scrittura privata, soggetta a registrazione in caso d’uso ai sensi dell’art. 5 del D.P.R. numero 131/86 e s</w:t>
      </w:r>
      <w:r w:rsidR="00DE70F4">
        <w:rPr>
          <w:rFonts w:ascii="Times New Roman" w:eastAsia="Titillium Web" w:hAnsi="Times New Roman"/>
          <w:sz w:val="24"/>
          <w:szCs w:val="24"/>
          <w:highlight w:val="white"/>
        </w:rPr>
        <w:t>s. mm. ii.</w:t>
      </w:r>
    </w:p>
    <w:p w14:paraId="1AB24376" w14:textId="43D2B55F" w:rsidR="00104F25" w:rsidRDefault="00104F25" w:rsidP="00455572">
      <w:pPr>
        <w:rPr>
          <w:rFonts w:ascii="Times New Roman" w:eastAsia="Titillium Web" w:hAnsi="Times New Roman"/>
          <w:sz w:val="24"/>
          <w:szCs w:val="24"/>
          <w:highlight w:val="white"/>
        </w:rPr>
      </w:pPr>
    </w:p>
    <w:p w14:paraId="0584DD80" w14:textId="77777777" w:rsidR="00104F25" w:rsidRPr="0070767A" w:rsidRDefault="00104F25" w:rsidP="00455572">
      <w:pPr>
        <w:rPr>
          <w:rFonts w:ascii="Times New Roman" w:eastAsia="Titillium Web" w:hAnsi="Times New Roman"/>
          <w:sz w:val="24"/>
          <w:szCs w:val="24"/>
          <w:highlight w:val="white"/>
        </w:rPr>
      </w:pPr>
    </w:p>
    <w:p w14:paraId="48554608" w14:textId="54C05D49" w:rsidR="00544433" w:rsidRPr="0070767A" w:rsidRDefault="002413A3" w:rsidP="002413A3">
      <w:pPr>
        <w:pStyle w:val="Sottotitolo"/>
        <w:numPr>
          <w:ilvl w:val="0"/>
          <w:numId w:val="0"/>
        </w:numPr>
        <w:ind w:left="357"/>
        <w:rPr>
          <w:rFonts w:ascii="Times New Roman" w:hAnsi="Times New Roman" w:cs="Times New Roman"/>
          <w:sz w:val="24"/>
          <w:szCs w:val="24"/>
          <w:highlight w:val="white"/>
        </w:rPr>
      </w:pPr>
      <w:bookmarkStart w:id="44" w:name="_Ref152932533"/>
      <w:r>
        <w:rPr>
          <w:rFonts w:ascii="Times New Roman" w:hAnsi="Times New Roman" w:cs="Times New Roman"/>
          <w:sz w:val="24"/>
          <w:szCs w:val="24"/>
          <w:highlight w:val="white"/>
        </w:rPr>
        <w:lastRenderedPageBreak/>
        <w:t xml:space="preserve">Art. 23 </w:t>
      </w:r>
      <w:r w:rsidR="00544433" w:rsidRPr="0070767A">
        <w:rPr>
          <w:rFonts w:ascii="Times New Roman" w:hAnsi="Times New Roman" w:cs="Times New Roman"/>
          <w:sz w:val="24"/>
          <w:szCs w:val="24"/>
          <w:highlight w:val="white"/>
        </w:rPr>
        <w:t>Esecuzione del contratto</w:t>
      </w:r>
      <w:bookmarkEnd w:id="44"/>
    </w:p>
    <w:p w14:paraId="0A6C7A13" w14:textId="3EAC60D3" w:rsidR="00544433" w:rsidRPr="0070767A" w:rsidRDefault="00544433" w:rsidP="00455572">
      <w:pPr>
        <w:rPr>
          <w:rFonts w:ascii="Times New Roman" w:eastAsia="Titillium Web" w:hAnsi="Times New Roman"/>
          <w:b/>
          <w:sz w:val="24"/>
          <w:szCs w:val="24"/>
          <w:highlight w:val="white"/>
        </w:rPr>
      </w:pPr>
      <w:r w:rsidRPr="0070767A">
        <w:rPr>
          <w:rFonts w:ascii="Times New Roman" w:eastAsia="Titillium Web" w:hAnsi="Times New Roman"/>
          <w:sz w:val="24"/>
          <w:szCs w:val="24"/>
          <w:highlight w:val="white"/>
        </w:rPr>
        <w:t xml:space="preserve">La funzione di </w:t>
      </w:r>
      <w:r w:rsidRPr="0070767A">
        <w:rPr>
          <w:rFonts w:ascii="Times New Roman" w:eastAsia="Titillium Web" w:hAnsi="Times New Roman"/>
          <w:b/>
          <w:sz w:val="24"/>
          <w:szCs w:val="24"/>
          <w:highlight w:val="white"/>
        </w:rPr>
        <w:t xml:space="preserve">Responsabile Unico del </w:t>
      </w:r>
      <w:r w:rsidR="00B549EE" w:rsidRPr="0070767A">
        <w:rPr>
          <w:rFonts w:ascii="Times New Roman" w:eastAsia="Titillium Web" w:hAnsi="Times New Roman"/>
          <w:b/>
          <w:sz w:val="24"/>
          <w:szCs w:val="24"/>
          <w:highlight w:val="white"/>
        </w:rPr>
        <w:t>Progetto</w:t>
      </w:r>
      <w:r w:rsidRPr="0070767A">
        <w:rPr>
          <w:rFonts w:ascii="Times New Roman" w:eastAsia="Titillium Web" w:hAnsi="Times New Roman"/>
          <w:b/>
          <w:sz w:val="24"/>
          <w:szCs w:val="24"/>
          <w:highlight w:val="white"/>
        </w:rPr>
        <w:t xml:space="preserve"> (RUP)</w:t>
      </w:r>
      <w:r w:rsidRPr="0070767A">
        <w:rPr>
          <w:rFonts w:ascii="Times New Roman" w:eastAsia="Titillium Web" w:hAnsi="Times New Roman"/>
          <w:sz w:val="24"/>
          <w:szCs w:val="24"/>
          <w:highlight w:val="white"/>
        </w:rPr>
        <w:t xml:space="preserve"> è affidata a</w:t>
      </w:r>
      <w:r w:rsidR="00455572" w:rsidRPr="0070767A">
        <w:rPr>
          <w:rFonts w:ascii="Times New Roman" w:eastAsia="Titillium Web" w:hAnsi="Times New Roman"/>
          <w:sz w:val="24"/>
          <w:szCs w:val="24"/>
          <w:highlight w:val="white"/>
        </w:rPr>
        <w:t>l</w:t>
      </w:r>
      <w:r w:rsidR="00DE70F4">
        <w:rPr>
          <w:rFonts w:ascii="Times New Roman" w:eastAsia="Titillium Web" w:hAnsi="Times New Roman"/>
          <w:sz w:val="24"/>
          <w:szCs w:val="24"/>
          <w:highlight w:val="white"/>
        </w:rPr>
        <w:t>la</w:t>
      </w:r>
      <w:r w:rsidR="00455572" w:rsidRPr="0070767A">
        <w:rPr>
          <w:rFonts w:ascii="Times New Roman" w:eastAsia="Titillium Web" w:hAnsi="Times New Roman"/>
          <w:sz w:val="24"/>
          <w:szCs w:val="24"/>
          <w:highlight w:val="white"/>
        </w:rPr>
        <w:t xml:space="preserve"> </w:t>
      </w:r>
      <w:r w:rsidR="007715CC">
        <w:rPr>
          <w:rFonts w:ascii="Times New Roman" w:eastAsia="Titillium Web" w:hAnsi="Times New Roman"/>
          <w:sz w:val="24"/>
          <w:szCs w:val="24"/>
          <w:highlight w:val="white"/>
        </w:rPr>
        <w:t>d</w:t>
      </w:r>
      <w:r w:rsidR="00455572" w:rsidRPr="0070767A">
        <w:rPr>
          <w:rFonts w:ascii="Times New Roman" w:eastAsia="Titillium Web" w:hAnsi="Times New Roman"/>
          <w:sz w:val="24"/>
          <w:szCs w:val="24"/>
          <w:highlight w:val="white"/>
        </w:rPr>
        <w:t>ott.</w:t>
      </w:r>
      <w:r w:rsidR="00DE70F4">
        <w:rPr>
          <w:rFonts w:ascii="Times New Roman" w:eastAsia="Titillium Web" w:hAnsi="Times New Roman"/>
          <w:sz w:val="24"/>
          <w:szCs w:val="24"/>
          <w:highlight w:val="white"/>
        </w:rPr>
        <w:t>ssa</w:t>
      </w:r>
      <w:r w:rsidR="00455572" w:rsidRPr="0070767A">
        <w:rPr>
          <w:rFonts w:ascii="Times New Roman" w:eastAsia="Titillium Web" w:hAnsi="Times New Roman"/>
          <w:sz w:val="24"/>
          <w:szCs w:val="24"/>
          <w:highlight w:val="white"/>
        </w:rPr>
        <w:t xml:space="preserve"> </w:t>
      </w:r>
      <w:r w:rsidR="00DE70F4">
        <w:rPr>
          <w:rFonts w:ascii="Times New Roman" w:eastAsia="Titillium Web" w:hAnsi="Times New Roman"/>
          <w:sz w:val="24"/>
          <w:szCs w:val="24"/>
          <w:highlight w:val="white"/>
        </w:rPr>
        <w:t xml:space="preserve">Rosa Orlando </w:t>
      </w:r>
      <w:r w:rsidRPr="0070767A">
        <w:rPr>
          <w:rFonts w:ascii="Times New Roman" w:eastAsia="Titillium Web" w:hAnsi="Times New Roman"/>
          <w:sz w:val="24"/>
          <w:szCs w:val="24"/>
          <w:highlight w:val="white"/>
        </w:rPr>
        <w:t xml:space="preserve">dipendente dell’INAF presso </w:t>
      </w:r>
      <w:r w:rsidR="00455572" w:rsidRPr="0070767A">
        <w:rPr>
          <w:rFonts w:ascii="Times New Roman" w:eastAsia="Titillium Web" w:hAnsi="Times New Roman"/>
          <w:sz w:val="24"/>
          <w:szCs w:val="24"/>
          <w:highlight w:val="white"/>
        </w:rPr>
        <w:t>l’Osservatorio Astronomico di Palermo</w:t>
      </w:r>
      <w:r w:rsidR="00DE70F4">
        <w:rPr>
          <w:rFonts w:ascii="Times New Roman" w:eastAsia="Titillium Web" w:hAnsi="Times New Roman"/>
          <w:sz w:val="24"/>
          <w:szCs w:val="24"/>
          <w:highlight w:val="white"/>
        </w:rPr>
        <w:t xml:space="preserve"> con la qualifica di funzionaria di amministrazione, V livello</w:t>
      </w:r>
      <w:r w:rsidRPr="0070767A">
        <w:rPr>
          <w:rFonts w:ascii="Times New Roman" w:eastAsia="Titillium Web" w:hAnsi="Times New Roman"/>
          <w:sz w:val="24"/>
          <w:szCs w:val="24"/>
          <w:highlight w:val="white"/>
        </w:rPr>
        <w:t xml:space="preserve">. La funzione di </w:t>
      </w:r>
      <w:r w:rsidRPr="0070767A">
        <w:rPr>
          <w:rFonts w:ascii="Times New Roman" w:eastAsia="Titillium Web" w:hAnsi="Times New Roman"/>
          <w:b/>
          <w:sz w:val="24"/>
          <w:szCs w:val="24"/>
          <w:highlight w:val="white"/>
        </w:rPr>
        <w:t>Direttore dell’Esecuzione del Contratto (DEC)</w:t>
      </w:r>
      <w:r w:rsidRPr="0070767A">
        <w:rPr>
          <w:rFonts w:ascii="Times New Roman" w:eastAsia="Titillium Web" w:hAnsi="Times New Roman"/>
          <w:sz w:val="24"/>
          <w:szCs w:val="24"/>
          <w:highlight w:val="white"/>
        </w:rPr>
        <w:t xml:space="preserve"> è affidata al</w:t>
      </w:r>
      <w:r w:rsidR="007715CC">
        <w:rPr>
          <w:rFonts w:ascii="Times New Roman" w:eastAsia="Titillium Web" w:hAnsi="Times New Roman"/>
          <w:sz w:val="24"/>
          <w:szCs w:val="24"/>
          <w:highlight w:val="white"/>
        </w:rPr>
        <w:t xml:space="preserve">l’ Ing. Fabio D’Anca </w:t>
      </w:r>
      <w:r w:rsidRPr="0070767A">
        <w:rPr>
          <w:rFonts w:ascii="Times New Roman" w:eastAsia="Titillium Web" w:hAnsi="Times New Roman"/>
          <w:sz w:val="24"/>
          <w:szCs w:val="24"/>
          <w:highlight w:val="white"/>
        </w:rPr>
        <w:t xml:space="preserve">dipendente dell’INAF presso </w:t>
      </w:r>
      <w:r w:rsidR="00455572" w:rsidRPr="0070767A">
        <w:rPr>
          <w:rFonts w:ascii="Times New Roman" w:eastAsia="Titillium Web" w:hAnsi="Times New Roman"/>
          <w:sz w:val="24"/>
          <w:szCs w:val="24"/>
          <w:highlight w:val="white"/>
        </w:rPr>
        <w:t>l’Osservatorio Astronomico di Palermo</w:t>
      </w:r>
      <w:r w:rsidR="00DE70F4">
        <w:rPr>
          <w:rFonts w:ascii="Times New Roman" w:eastAsia="Titillium Web" w:hAnsi="Times New Roman"/>
          <w:sz w:val="24"/>
          <w:szCs w:val="24"/>
          <w:highlight w:val="white"/>
        </w:rPr>
        <w:t xml:space="preserve"> con la qualifica di tecnologo, III livello</w:t>
      </w:r>
      <w:r w:rsidRPr="0070767A">
        <w:rPr>
          <w:rFonts w:ascii="Times New Roman" w:eastAsia="Titillium Web" w:hAnsi="Times New Roman"/>
          <w:sz w:val="24"/>
          <w:szCs w:val="24"/>
          <w:highlight w:val="white"/>
        </w:rPr>
        <w:t>.</w:t>
      </w:r>
    </w:p>
    <w:p w14:paraId="7465EBA5" w14:textId="4710B801" w:rsidR="00544433" w:rsidRPr="0070767A" w:rsidRDefault="002413A3" w:rsidP="002413A3">
      <w:pPr>
        <w:pStyle w:val="Sottotitolo"/>
        <w:numPr>
          <w:ilvl w:val="0"/>
          <w:numId w:val="0"/>
        </w:numPr>
        <w:ind w:left="357"/>
        <w:rPr>
          <w:rFonts w:ascii="Times New Roman" w:hAnsi="Times New Roman" w:cs="Times New Roman"/>
          <w:sz w:val="24"/>
          <w:szCs w:val="24"/>
          <w:highlight w:val="white"/>
        </w:rPr>
      </w:pPr>
      <w:r>
        <w:rPr>
          <w:rFonts w:ascii="Times New Roman" w:hAnsi="Times New Roman" w:cs="Times New Roman"/>
          <w:sz w:val="24"/>
          <w:szCs w:val="24"/>
          <w:highlight w:val="white"/>
        </w:rPr>
        <w:t>Art. 2</w:t>
      </w:r>
      <w:r w:rsidR="00DE70F4">
        <w:rPr>
          <w:rFonts w:ascii="Times New Roman" w:hAnsi="Times New Roman" w:cs="Times New Roman"/>
          <w:sz w:val="24"/>
          <w:szCs w:val="24"/>
          <w:highlight w:val="white"/>
        </w:rPr>
        <w:t>4</w:t>
      </w:r>
      <w:r>
        <w:rPr>
          <w:rFonts w:ascii="Times New Roman" w:hAnsi="Times New Roman" w:cs="Times New Roman"/>
          <w:sz w:val="24"/>
          <w:szCs w:val="24"/>
          <w:highlight w:val="white"/>
        </w:rPr>
        <w:t xml:space="preserve"> </w:t>
      </w:r>
      <w:r w:rsidR="00544433" w:rsidRPr="0070767A">
        <w:rPr>
          <w:rFonts w:ascii="Times New Roman" w:hAnsi="Times New Roman" w:cs="Times New Roman"/>
          <w:sz w:val="24"/>
          <w:szCs w:val="24"/>
          <w:highlight w:val="white"/>
        </w:rPr>
        <w:t>Riservatezza</w:t>
      </w:r>
    </w:p>
    <w:p w14:paraId="050E1780" w14:textId="29B19F0F" w:rsidR="00544433" w:rsidRPr="0070767A" w:rsidRDefault="00544433" w:rsidP="001F64E3">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ha l'obbligo di mantenere riservati i dati e le informazioni di cui venga in possesso e comunque a conoscenza che siano classificati come tali; di non divulgarli in alcun modo e di non farne oggetto di utilizzazione a qualsiasi titolo per scopi diversi da quelli strettamente necessari all'esecuzione del Contratto. In caso di inosservanza degli obblighi di riservatezza, l'INAF</w:t>
      </w:r>
      <w:r w:rsidR="001F64E3" w:rsidRPr="0070767A">
        <w:rPr>
          <w:rFonts w:ascii="Times New Roman" w:eastAsia="Titillium Web" w:hAnsi="Times New Roman"/>
          <w:sz w:val="24"/>
          <w:szCs w:val="24"/>
          <w:highlight w:val="white"/>
        </w:rPr>
        <w:t>-OAPA</w:t>
      </w:r>
      <w:r w:rsidRPr="0070767A">
        <w:rPr>
          <w:rFonts w:ascii="Times New Roman" w:eastAsia="Titillium Web" w:hAnsi="Times New Roman"/>
          <w:sz w:val="24"/>
          <w:szCs w:val="24"/>
          <w:highlight w:val="white"/>
        </w:rPr>
        <w:t xml:space="preserve"> ha la facoltà di dichiarare risolto il Contratto, fermo restando che 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sarà tenut</w:t>
      </w:r>
      <w:r w:rsidR="001F64E3" w:rsidRPr="0070767A">
        <w:rPr>
          <w:rFonts w:ascii="Times New Roman" w:eastAsia="Titillium Web" w:hAnsi="Times New Roman"/>
          <w:sz w:val="24"/>
          <w:szCs w:val="24"/>
          <w:highlight w:val="white"/>
        </w:rPr>
        <w:t>o</w:t>
      </w:r>
      <w:r w:rsidRPr="0070767A">
        <w:rPr>
          <w:rFonts w:ascii="Times New Roman" w:eastAsia="Titillium Web" w:hAnsi="Times New Roman"/>
          <w:sz w:val="24"/>
          <w:szCs w:val="24"/>
          <w:highlight w:val="white"/>
        </w:rPr>
        <w:t xml:space="preserve"> a risarcire tutti gli ulteriori danni che dovessero derivare all'INAF</w:t>
      </w:r>
      <w:r w:rsidR="001F64E3" w:rsidRPr="0070767A">
        <w:rPr>
          <w:rFonts w:ascii="Times New Roman" w:eastAsia="Titillium Web" w:hAnsi="Times New Roman"/>
          <w:sz w:val="24"/>
          <w:szCs w:val="24"/>
          <w:highlight w:val="white"/>
        </w:rPr>
        <w:t>-OAPA.</w:t>
      </w:r>
    </w:p>
    <w:p w14:paraId="2FDD7FB0" w14:textId="4BB452CF" w:rsidR="00544433" w:rsidRPr="0070767A" w:rsidRDefault="002413A3" w:rsidP="002413A3">
      <w:pPr>
        <w:pStyle w:val="Sottotitolo"/>
        <w:numPr>
          <w:ilvl w:val="0"/>
          <w:numId w:val="0"/>
        </w:numPr>
        <w:ind w:left="357"/>
        <w:rPr>
          <w:rFonts w:ascii="Times New Roman" w:hAnsi="Times New Roman" w:cs="Times New Roman"/>
          <w:sz w:val="24"/>
          <w:szCs w:val="24"/>
          <w:highlight w:val="white"/>
        </w:rPr>
      </w:pPr>
      <w:r>
        <w:rPr>
          <w:rFonts w:ascii="Times New Roman" w:hAnsi="Times New Roman" w:cs="Times New Roman"/>
          <w:sz w:val="24"/>
          <w:szCs w:val="24"/>
          <w:highlight w:val="white"/>
        </w:rPr>
        <w:t>Art. 2</w:t>
      </w:r>
      <w:r w:rsidR="00DE70F4">
        <w:rPr>
          <w:rFonts w:ascii="Times New Roman" w:hAnsi="Times New Roman" w:cs="Times New Roman"/>
          <w:sz w:val="24"/>
          <w:szCs w:val="24"/>
          <w:highlight w:val="white"/>
        </w:rPr>
        <w:t>5</w:t>
      </w:r>
      <w:r>
        <w:rPr>
          <w:rFonts w:ascii="Times New Roman" w:hAnsi="Times New Roman" w:cs="Times New Roman"/>
          <w:sz w:val="24"/>
          <w:szCs w:val="24"/>
          <w:highlight w:val="white"/>
        </w:rPr>
        <w:t xml:space="preserve"> </w:t>
      </w:r>
      <w:r w:rsidR="00544433" w:rsidRPr="0070767A">
        <w:rPr>
          <w:rFonts w:ascii="Times New Roman" w:hAnsi="Times New Roman" w:cs="Times New Roman"/>
          <w:sz w:val="24"/>
          <w:szCs w:val="24"/>
          <w:highlight w:val="white"/>
        </w:rPr>
        <w:t>Trattamento dei Dati</w:t>
      </w:r>
    </w:p>
    <w:p w14:paraId="5F784C5E" w14:textId="4F9BB21E" w:rsidR="00544433" w:rsidRPr="0070767A" w:rsidRDefault="00544433" w:rsidP="001F64E3">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dichiara di essere stato informato in merito al trattamento dei dati raccolti in esecuzione del presente contratto e di aver informato ed acquisito, se necessario, il relativo consenso da parte degli interessati i cui dati personali sono forniti nell’ambito e per le finalità</w:t>
      </w:r>
      <w:r w:rsidRPr="0070767A">
        <w:rPr>
          <w:rFonts w:ascii="Times New Roman" w:hAnsi="Times New Roman"/>
          <w:sz w:val="24"/>
          <w:szCs w:val="24"/>
          <w:highlight w:val="white"/>
        </w:rPr>
        <w:t> </w:t>
      </w:r>
      <w:r w:rsidRPr="0070767A">
        <w:rPr>
          <w:rFonts w:ascii="Times New Roman" w:eastAsia="Titillium Web" w:hAnsi="Times New Roman"/>
          <w:sz w:val="24"/>
          <w:szCs w:val="24"/>
          <w:highlight w:val="white"/>
        </w:rPr>
        <w:t>dello stesso.</w:t>
      </w:r>
      <w:r w:rsidR="001F64E3" w:rsidRPr="0070767A">
        <w:rPr>
          <w:rFonts w:ascii="Times New Roman" w:eastAsia="Titillium Web" w:hAnsi="Times New Roman"/>
          <w:sz w:val="24"/>
          <w:szCs w:val="24"/>
          <w:highlight w:val="white"/>
        </w:rPr>
        <w:t xml:space="preserve"> </w:t>
      </w:r>
      <w:r w:rsidRPr="0070767A">
        <w:rPr>
          <w:rFonts w:ascii="Times New Roman" w:eastAsia="Titillium Web" w:hAnsi="Times New Roman"/>
          <w:sz w:val="24"/>
          <w:szCs w:val="24"/>
          <w:highlight w:val="white"/>
        </w:rPr>
        <w:t>Nell’esecuzione del presente contratto, 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e il proprio personale, in quanto autorizzato al trattamento dei dati personali, si impegna al rispetto delle disposizioni contenute nel Regolamento UE numero 2016/679 e del D.</w:t>
      </w:r>
      <w:r w:rsidR="00772AA2" w:rsidRPr="0070767A">
        <w:rPr>
          <w:rFonts w:ascii="Times New Roman" w:eastAsia="Titillium Web" w:hAnsi="Times New Roman"/>
          <w:sz w:val="24"/>
          <w:szCs w:val="24"/>
          <w:highlight w:val="white"/>
        </w:rPr>
        <w:t> </w:t>
      </w:r>
      <w:r w:rsidRPr="0070767A">
        <w:rPr>
          <w:rFonts w:ascii="Times New Roman" w:eastAsia="Titillium Web" w:hAnsi="Times New Roman"/>
          <w:sz w:val="24"/>
          <w:szCs w:val="24"/>
          <w:highlight w:val="white"/>
        </w:rPr>
        <w:t>Lgs. 196/03 e s</w:t>
      </w:r>
      <w:r w:rsidR="001C4BF5">
        <w:rPr>
          <w:rFonts w:ascii="Times New Roman" w:eastAsia="Titillium Web" w:hAnsi="Times New Roman"/>
          <w:sz w:val="24"/>
          <w:szCs w:val="24"/>
          <w:highlight w:val="white"/>
        </w:rPr>
        <w:t>s mm. ii.</w:t>
      </w:r>
      <w:r w:rsidRPr="0070767A">
        <w:rPr>
          <w:rFonts w:ascii="Times New Roman" w:eastAsia="Titillium Web" w:hAnsi="Times New Roman"/>
          <w:sz w:val="24"/>
          <w:szCs w:val="24"/>
          <w:highlight w:val="white"/>
        </w:rPr>
        <w:t xml:space="preserve"> nonché a trattare i soli dati funzionali, necessari e pertinenti all’esecuzione del presente contratto in modo lecito e secondo correttezza, nei limiti dell’oggetto e delle finalità descritte per lo stesso. 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dovrà garantire che i dati personali oggetto di trattamento, verranno gestiti nell’ambito dell’UE e che non sarà</w:t>
      </w:r>
      <w:r w:rsidRPr="0070767A">
        <w:rPr>
          <w:rFonts w:ascii="Times New Roman" w:hAnsi="Times New Roman"/>
          <w:sz w:val="24"/>
          <w:szCs w:val="24"/>
          <w:highlight w:val="white"/>
        </w:rPr>
        <w:t> </w:t>
      </w:r>
      <w:r w:rsidRPr="0070767A">
        <w:rPr>
          <w:rFonts w:ascii="Times New Roman" w:eastAsia="Titillium Web" w:hAnsi="Times New Roman"/>
          <w:sz w:val="24"/>
          <w:szCs w:val="24"/>
          <w:highlight w:val="white"/>
        </w:rPr>
        <w:t>effettuato alcun trasferimento degli stessi verso un paese terzo se non alle condizioni previste nel Regolamento.</w:t>
      </w:r>
    </w:p>
    <w:p w14:paraId="25168C4A" w14:textId="4683AF7C" w:rsidR="00544433" w:rsidRPr="0070767A" w:rsidRDefault="00544433" w:rsidP="001F64E3">
      <w:pPr>
        <w:rPr>
          <w:rFonts w:ascii="Times New Roman" w:hAnsi="Times New Roman"/>
          <w:sz w:val="24"/>
          <w:szCs w:val="24"/>
        </w:rPr>
      </w:pPr>
      <w:r w:rsidRPr="0070767A">
        <w:rPr>
          <w:rFonts w:ascii="Times New Roman" w:eastAsia="Titillium Web" w:hAnsi="Times New Roman"/>
          <w:sz w:val="24"/>
          <w:szCs w:val="24"/>
          <w:highlight w:val="white"/>
        </w:rPr>
        <w:t>Titolare del Trattamento per l’INAF</w:t>
      </w:r>
      <w:r w:rsidR="00772AA2" w:rsidRPr="0070767A">
        <w:rPr>
          <w:rFonts w:ascii="Times New Roman" w:eastAsia="Titillium Web" w:hAnsi="Times New Roman"/>
          <w:sz w:val="24"/>
          <w:szCs w:val="24"/>
          <w:highlight w:val="white"/>
        </w:rPr>
        <w:t>-OAPA:</w:t>
      </w:r>
      <w:r w:rsidR="003E056A" w:rsidRPr="0070767A">
        <w:rPr>
          <w:rFonts w:ascii="Times New Roman" w:eastAsia="Titillium Web" w:hAnsi="Times New Roman"/>
          <w:sz w:val="24"/>
          <w:szCs w:val="24"/>
          <w:highlight w:val="white"/>
        </w:rPr>
        <w:tab/>
      </w:r>
      <w:r w:rsidR="00E96DE6" w:rsidRPr="0070767A">
        <w:rPr>
          <w:rFonts w:ascii="Times New Roman" w:hAnsi="Times New Roman"/>
          <w:sz w:val="24"/>
          <w:szCs w:val="24"/>
        </w:rPr>
        <w:t xml:space="preserve">Istituto Nazionale di Astrofisica – Viale del Parco Mellini, 84 – 00136 ROMA – </w:t>
      </w:r>
      <w:r w:rsidR="003E056A" w:rsidRPr="0070767A">
        <w:rPr>
          <w:rFonts w:ascii="Times New Roman" w:hAnsi="Times New Roman"/>
          <w:sz w:val="24"/>
          <w:szCs w:val="24"/>
        </w:rPr>
        <w:t>PEC</w:t>
      </w:r>
      <w:r w:rsidRPr="0070767A">
        <w:rPr>
          <w:rFonts w:ascii="Times New Roman" w:eastAsia="Titillium Web" w:hAnsi="Times New Roman"/>
          <w:sz w:val="24"/>
          <w:szCs w:val="24"/>
          <w:highlight w:val="white"/>
        </w:rPr>
        <w:t>:</w:t>
      </w:r>
      <w:r w:rsidR="00E96DE6" w:rsidRPr="0070767A">
        <w:rPr>
          <w:rFonts w:ascii="Times New Roman" w:eastAsia="Titillium Web" w:hAnsi="Times New Roman"/>
          <w:sz w:val="24"/>
          <w:szCs w:val="24"/>
          <w:highlight w:val="white"/>
        </w:rPr>
        <w:t xml:space="preserve"> </w:t>
      </w:r>
      <w:hyperlink r:id="rId13" w:history="1">
        <w:r w:rsidR="00E96DE6" w:rsidRPr="0070767A">
          <w:rPr>
            <w:rStyle w:val="Collegamentoipertestuale"/>
            <w:rFonts w:ascii="Times New Roman" w:hAnsi="Times New Roman"/>
            <w:sz w:val="24"/>
            <w:szCs w:val="24"/>
          </w:rPr>
          <w:t>inafsedecentrale@pcert.postecert.it</w:t>
        </w:r>
      </w:hyperlink>
    </w:p>
    <w:p w14:paraId="6D10BA10" w14:textId="09382F87" w:rsidR="00544433" w:rsidRPr="0070767A" w:rsidRDefault="00544433" w:rsidP="001F64E3">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Responsabile della Protezione dei Dati: e-mail:</w:t>
      </w:r>
      <w:r w:rsidR="003E056A" w:rsidRPr="0070767A">
        <w:rPr>
          <w:rFonts w:ascii="Times New Roman" w:eastAsia="Titillium Web" w:hAnsi="Times New Roman"/>
          <w:sz w:val="24"/>
          <w:szCs w:val="24"/>
          <w:highlight w:val="white"/>
        </w:rPr>
        <w:tab/>
      </w:r>
      <w:hyperlink r:id="rId14" w:history="1">
        <w:r w:rsidR="003E056A" w:rsidRPr="0070767A">
          <w:rPr>
            <w:rStyle w:val="Collegamentoipertestuale"/>
            <w:rFonts w:ascii="Times New Roman" w:hAnsi="Times New Roman"/>
            <w:sz w:val="24"/>
            <w:szCs w:val="24"/>
          </w:rPr>
          <w:t>rpd@inaf.it</w:t>
        </w:r>
      </w:hyperlink>
      <w:r w:rsidR="0043230E" w:rsidRPr="0070767A">
        <w:rPr>
          <w:rStyle w:val="Collegamentoipertestuale"/>
          <w:rFonts w:ascii="Times New Roman" w:hAnsi="Times New Roman"/>
          <w:sz w:val="24"/>
          <w:szCs w:val="24"/>
        </w:rPr>
        <w:t xml:space="preserve"> </w:t>
      </w:r>
      <w:r w:rsidR="00E96DE6" w:rsidRPr="0070767A">
        <w:rPr>
          <w:rStyle w:val="Collegamentoipertestuale"/>
          <w:rFonts w:ascii="Times New Roman" w:hAnsi="Times New Roman"/>
          <w:color w:val="auto"/>
          <w:sz w:val="24"/>
          <w:szCs w:val="24"/>
        </w:rPr>
        <w:t>–</w:t>
      </w:r>
      <w:r w:rsidR="0043230E" w:rsidRPr="0070767A">
        <w:rPr>
          <w:rStyle w:val="Collegamentoipertestuale"/>
          <w:rFonts w:ascii="Times New Roman" w:hAnsi="Times New Roman"/>
          <w:color w:val="auto"/>
          <w:sz w:val="24"/>
          <w:szCs w:val="24"/>
        </w:rPr>
        <w:t xml:space="preserve"> </w:t>
      </w:r>
      <w:r w:rsidR="00E96DE6" w:rsidRPr="0070767A">
        <w:rPr>
          <w:rStyle w:val="Collegamentoipertestuale"/>
          <w:rFonts w:ascii="Times New Roman" w:hAnsi="Times New Roman"/>
          <w:color w:val="auto"/>
          <w:sz w:val="24"/>
          <w:szCs w:val="24"/>
        </w:rPr>
        <w:t xml:space="preserve">PEC: </w:t>
      </w:r>
      <w:hyperlink r:id="rId15" w:history="1">
        <w:r w:rsidR="00E96DE6" w:rsidRPr="0070767A">
          <w:rPr>
            <w:rStyle w:val="Collegamentoipertestuale"/>
            <w:rFonts w:ascii="Times New Roman" w:hAnsi="Times New Roman"/>
            <w:sz w:val="24"/>
            <w:szCs w:val="24"/>
          </w:rPr>
          <w:t>rpd-inaf@legalmail.it</w:t>
        </w:r>
      </w:hyperlink>
    </w:p>
    <w:p w14:paraId="35BEE715" w14:textId="0A4EFA11" w:rsidR="00544433" w:rsidRPr="0070767A" w:rsidRDefault="00544433" w:rsidP="001F64E3">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Titolare del Trattamento per l'</w:t>
      </w:r>
      <w:r w:rsidR="00F75E31" w:rsidRPr="0070767A">
        <w:rPr>
          <w:rFonts w:ascii="Times New Roman" w:eastAsia="Titillium Web" w:hAnsi="Times New Roman"/>
          <w:sz w:val="24"/>
          <w:szCs w:val="24"/>
          <w:highlight w:val="white"/>
        </w:rPr>
        <w:t>OPERATORE ECONOMICO</w:t>
      </w:r>
      <w:r w:rsidR="00772AA2" w:rsidRPr="0070767A">
        <w:rPr>
          <w:rFonts w:ascii="Times New Roman" w:eastAsia="Titillium Web" w:hAnsi="Times New Roman"/>
          <w:sz w:val="24"/>
          <w:szCs w:val="24"/>
          <w:highlight w:val="white"/>
        </w:rPr>
        <w:t xml:space="preserve">: </w:t>
      </w:r>
      <w:r w:rsidRPr="0070767A">
        <w:rPr>
          <w:rFonts w:ascii="Times New Roman" w:eastAsia="Titillium Web" w:hAnsi="Times New Roman"/>
          <w:sz w:val="24"/>
          <w:szCs w:val="24"/>
          <w:highlight w:val="white"/>
        </w:rPr>
        <w:t>___________________________-</w:t>
      </w:r>
    </w:p>
    <w:p w14:paraId="77B3E06D" w14:textId="77777777" w:rsidR="00544433" w:rsidRPr="0070767A" w:rsidRDefault="00544433" w:rsidP="001F64E3">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Responsabile della protezione dei Dati: e-mail: ______________________-</w:t>
      </w:r>
    </w:p>
    <w:p w14:paraId="34DECFBF" w14:textId="3BEED98A" w:rsidR="00544433" w:rsidRPr="0070767A" w:rsidRDefault="002413A3" w:rsidP="002413A3">
      <w:pPr>
        <w:pStyle w:val="Sottotitolo"/>
        <w:numPr>
          <w:ilvl w:val="0"/>
          <w:numId w:val="0"/>
        </w:numPr>
        <w:ind w:left="357"/>
        <w:rPr>
          <w:rFonts w:ascii="Times New Roman" w:hAnsi="Times New Roman" w:cs="Times New Roman"/>
          <w:sz w:val="24"/>
          <w:szCs w:val="24"/>
          <w:highlight w:val="white"/>
        </w:rPr>
      </w:pPr>
      <w:r>
        <w:rPr>
          <w:rFonts w:ascii="Times New Roman" w:hAnsi="Times New Roman" w:cs="Times New Roman"/>
          <w:sz w:val="24"/>
          <w:szCs w:val="24"/>
          <w:highlight w:val="white"/>
        </w:rPr>
        <w:t>Art. 2</w:t>
      </w:r>
      <w:r w:rsidR="00DE70F4">
        <w:rPr>
          <w:rFonts w:ascii="Times New Roman" w:hAnsi="Times New Roman" w:cs="Times New Roman"/>
          <w:sz w:val="24"/>
          <w:szCs w:val="24"/>
          <w:highlight w:val="white"/>
        </w:rPr>
        <w:t>6</w:t>
      </w:r>
      <w:r>
        <w:rPr>
          <w:rFonts w:ascii="Times New Roman" w:hAnsi="Times New Roman" w:cs="Times New Roman"/>
          <w:sz w:val="24"/>
          <w:szCs w:val="24"/>
          <w:highlight w:val="white"/>
        </w:rPr>
        <w:t xml:space="preserve"> </w:t>
      </w:r>
      <w:r w:rsidR="00544433" w:rsidRPr="0070767A">
        <w:rPr>
          <w:rFonts w:ascii="Times New Roman" w:hAnsi="Times New Roman" w:cs="Times New Roman"/>
          <w:sz w:val="24"/>
          <w:szCs w:val="24"/>
          <w:highlight w:val="white"/>
        </w:rPr>
        <w:t>Efficacia del contratto</w:t>
      </w:r>
    </w:p>
    <w:p w14:paraId="62D494C5" w14:textId="5918D87F" w:rsidR="00544433" w:rsidRPr="0070767A" w:rsidRDefault="00544433" w:rsidP="00772AA2">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Il presente Contratto viene sottoscritto digitalmente ad unico effetto. È impegnativo per l’</w:t>
      </w:r>
      <w:r w:rsidR="00F75E31"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sin dalla data di sottoscrizione, ma diventerà impegnativo per l'INAF</w:t>
      </w:r>
      <w:r w:rsidR="00772AA2" w:rsidRPr="0070767A">
        <w:rPr>
          <w:rFonts w:ascii="Times New Roman" w:eastAsia="Titillium Web" w:hAnsi="Times New Roman"/>
          <w:sz w:val="24"/>
          <w:szCs w:val="24"/>
          <w:highlight w:val="white"/>
        </w:rPr>
        <w:t>-OAPA</w:t>
      </w:r>
      <w:r w:rsidRPr="0070767A">
        <w:rPr>
          <w:rFonts w:ascii="Times New Roman" w:eastAsia="Titillium Web" w:hAnsi="Times New Roman"/>
          <w:sz w:val="24"/>
          <w:szCs w:val="24"/>
          <w:highlight w:val="white"/>
        </w:rPr>
        <w:t xml:space="preserve"> solo dopo la sottoscrizione da parte del suo Legale Rappresentante. Le Parti contraenti, prima di sottoscrivere il presente </w:t>
      </w:r>
      <w:r w:rsidR="00B12B5C" w:rsidRPr="0070767A">
        <w:rPr>
          <w:rFonts w:ascii="Times New Roman" w:eastAsia="Titillium Web" w:hAnsi="Times New Roman"/>
          <w:sz w:val="24"/>
          <w:szCs w:val="24"/>
          <w:highlight w:val="white"/>
        </w:rPr>
        <w:t>c</w:t>
      </w:r>
      <w:r w:rsidRPr="0070767A">
        <w:rPr>
          <w:rFonts w:ascii="Times New Roman" w:eastAsia="Titillium Web" w:hAnsi="Times New Roman"/>
          <w:sz w:val="24"/>
          <w:szCs w:val="24"/>
          <w:highlight w:val="white"/>
        </w:rPr>
        <w:t>ontratto, lo dichiarano conforme alla propria volontà.</w:t>
      </w:r>
    </w:p>
    <w:p w14:paraId="105C4739" w14:textId="29365E66" w:rsidR="00544433" w:rsidRPr="0070767A" w:rsidRDefault="00544433" w:rsidP="00772AA2">
      <w:pPr>
        <w:rPr>
          <w:rFonts w:ascii="Times New Roman" w:eastAsia="Titillium Web" w:hAnsi="Times New Roman"/>
          <w:sz w:val="24"/>
          <w:szCs w:val="24"/>
          <w:highlight w:val="white"/>
        </w:rPr>
      </w:pPr>
    </w:p>
    <w:p w14:paraId="25D035DD" w14:textId="77777777" w:rsidR="00B12B5C" w:rsidRPr="0070767A" w:rsidRDefault="00B12B5C" w:rsidP="00772AA2">
      <w:pPr>
        <w:rPr>
          <w:rFonts w:ascii="Times New Roman" w:eastAsia="Titillium Web" w:hAnsi="Times New Roman"/>
          <w:sz w:val="24"/>
          <w:szCs w:val="24"/>
          <w:highlight w:val="white"/>
        </w:rPr>
      </w:pPr>
    </w:p>
    <w:p w14:paraId="041BAB90" w14:textId="3C81408A" w:rsidR="003E056A" w:rsidRPr="0070767A" w:rsidRDefault="00392A35" w:rsidP="001C4BF5">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t>Palermo, lì ______________</w:t>
      </w:r>
      <w:r w:rsidR="001C4BF5">
        <w:rPr>
          <w:rFonts w:ascii="Times New Roman" w:eastAsia="Titillium Web" w:hAnsi="Times New Roman"/>
          <w:sz w:val="24"/>
          <w:szCs w:val="24"/>
          <w:highlight w:val="white"/>
        </w:rPr>
        <w:t xml:space="preserve">                                       </w:t>
      </w:r>
      <w:r w:rsidRPr="0070767A">
        <w:rPr>
          <w:rFonts w:ascii="Times New Roman" w:eastAsia="Titillium Web" w:hAnsi="Times New Roman"/>
          <w:sz w:val="24"/>
          <w:szCs w:val="24"/>
          <w:highlight w:val="white"/>
        </w:rPr>
        <w:t>Per l’INAF-OAPA</w:t>
      </w:r>
      <w:r w:rsidR="00544433" w:rsidRPr="0070767A">
        <w:rPr>
          <w:rFonts w:ascii="Times New Roman" w:eastAsia="Titillium Web" w:hAnsi="Times New Roman"/>
          <w:sz w:val="24"/>
          <w:szCs w:val="24"/>
          <w:highlight w:val="white"/>
        </w:rPr>
        <w:t xml:space="preserve"> ______</w:t>
      </w:r>
      <w:r w:rsidRPr="0070767A">
        <w:rPr>
          <w:rFonts w:ascii="Times New Roman" w:eastAsia="Titillium Web" w:hAnsi="Times New Roman"/>
          <w:sz w:val="24"/>
          <w:szCs w:val="24"/>
          <w:highlight w:val="white"/>
        </w:rPr>
        <w:t>_________</w:t>
      </w:r>
      <w:r w:rsidR="00544433" w:rsidRPr="0070767A">
        <w:rPr>
          <w:rFonts w:ascii="Times New Roman" w:eastAsia="Titillium Web" w:hAnsi="Times New Roman"/>
          <w:sz w:val="24"/>
          <w:szCs w:val="24"/>
          <w:highlight w:val="white"/>
        </w:rPr>
        <w:t>_______</w:t>
      </w:r>
    </w:p>
    <w:p w14:paraId="0E61D945" w14:textId="430E0FD3" w:rsidR="00544433" w:rsidRPr="0070767A" w:rsidRDefault="00544433" w:rsidP="00772AA2">
      <w:pPr>
        <w:rPr>
          <w:rFonts w:ascii="Times New Roman" w:eastAsia="Titillium Web" w:hAnsi="Times New Roman"/>
          <w:sz w:val="24"/>
          <w:szCs w:val="24"/>
          <w:highlight w:val="white"/>
        </w:rPr>
      </w:pPr>
    </w:p>
    <w:p w14:paraId="3C325195" w14:textId="77777777" w:rsidR="00104F25" w:rsidRDefault="00104F25" w:rsidP="00772AA2">
      <w:pPr>
        <w:rPr>
          <w:rFonts w:ascii="Times New Roman" w:eastAsia="Titillium Web" w:hAnsi="Times New Roman"/>
          <w:sz w:val="24"/>
          <w:szCs w:val="24"/>
          <w:highlight w:val="white"/>
        </w:rPr>
      </w:pPr>
    </w:p>
    <w:p w14:paraId="07BC705B" w14:textId="77777777" w:rsidR="00104F25" w:rsidRDefault="00104F25" w:rsidP="00772AA2">
      <w:pPr>
        <w:rPr>
          <w:rFonts w:ascii="Times New Roman" w:eastAsia="Titillium Web" w:hAnsi="Times New Roman"/>
          <w:sz w:val="24"/>
          <w:szCs w:val="24"/>
          <w:highlight w:val="white"/>
        </w:rPr>
      </w:pPr>
    </w:p>
    <w:p w14:paraId="544A0990" w14:textId="125055FC" w:rsidR="00544433" w:rsidRDefault="00544433" w:rsidP="00772AA2">
      <w:pPr>
        <w:rPr>
          <w:rFonts w:ascii="Times New Roman" w:eastAsia="Titillium Web" w:hAnsi="Times New Roman"/>
          <w:sz w:val="24"/>
          <w:szCs w:val="24"/>
          <w:highlight w:val="white"/>
        </w:rPr>
      </w:pPr>
      <w:r w:rsidRPr="0070767A">
        <w:rPr>
          <w:rFonts w:ascii="Times New Roman" w:eastAsia="Titillium Web" w:hAnsi="Times New Roman"/>
          <w:sz w:val="24"/>
          <w:szCs w:val="24"/>
          <w:highlight w:val="white"/>
        </w:rPr>
        <w:lastRenderedPageBreak/>
        <w:t>L’</w:t>
      </w:r>
      <w:r w:rsidR="00EF7E1D" w:rsidRPr="0070767A">
        <w:rPr>
          <w:rFonts w:ascii="Times New Roman" w:eastAsia="Titillium Web" w:hAnsi="Times New Roman"/>
          <w:sz w:val="24"/>
          <w:szCs w:val="24"/>
          <w:highlight w:val="white"/>
        </w:rPr>
        <w:t>OPERATORE ECONOMICO</w:t>
      </w:r>
      <w:r w:rsidRPr="0070767A">
        <w:rPr>
          <w:rFonts w:ascii="Times New Roman" w:eastAsia="Titillium Web" w:hAnsi="Times New Roman"/>
          <w:sz w:val="24"/>
          <w:szCs w:val="24"/>
          <w:highlight w:val="white"/>
        </w:rPr>
        <w:t xml:space="preserve"> sottoscrivendo il presente Contratto, dichiara, ai sensi e per gli effetti di cui agli articoli 1341 e 1342 del Codice Civile, di accettare tutte le condizioni e patti contenuti nel presente contratto e di avere particolarmente considerato quanto stabilito e convenuto con le relative clausole, in particolare, dichiara di approvare espressamente i seguenti arti</w:t>
      </w:r>
      <w:r w:rsidR="00EE0879">
        <w:rPr>
          <w:rFonts w:ascii="Times New Roman" w:eastAsia="Titillium Web" w:hAnsi="Times New Roman"/>
          <w:sz w:val="24"/>
          <w:szCs w:val="24"/>
          <w:highlight w:val="white"/>
        </w:rPr>
        <w:t>coli:</w:t>
      </w:r>
    </w:p>
    <w:p w14:paraId="32464625" w14:textId="7941DC91" w:rsidR="00EE0879" w:rsidRPr="0070767A" w:rsidRDefault="00EE0879" w:rsidP="00772AA2">
      <w:pPr>
        <w:rPr>
          <w:rFonts w:ascii="Times New Roman" w:eastAsia="Titillium Web" w:hAnsi="Times New Roman"/>
          <w:sz w:val="24"/>
          <w:szCs w:val="24"/>
          <w:highlight w:val="white"/>
        </w:rPr>
      </w:pPr>
      <w:r>
        <w:rPr>
          <w:rFonts w:ascii="Times New Roman" w:eastAsia="Titillium Web" w:hAnsi="Times New Roman"/>
          <w:sz w:val="24"/>
          <w:szCs w:val="24"/>
          <w:highlight w:val="white"/>
        </w:rPr>
        <w:t>Art. 15 – Penali;</w:t>
      </w:r>
    </w:p>
    <w:p w14:paraId="375DC73C" w14:textId="4D1E4D9B" w:rsidR="00544433" w:rsidRPr="0070767A" w:rsidRDefault="004F1199" w:rsidP="00772AA2">
      <w:pPr>
        <w:rPr>
          <w:rFonts w:ascii="Times New Roman" w:eastAsia="Titillium Web" w:hAnsi="Times New Roman"/>
          <w:sz w:val="24"/>
          <w:szCs w:val="24"/>
          <w:highlight w:val="white"/>
        </w:rPr>
      </w:pPr>
      <w:r>
        <w:rPr>
          <w:rFonts w:ascii="Times New Roman" w:eastAsia="Titillium Web" w:hAnsi="Times New Roman"/>
          <w:sz w:val="24"/>
          <w:szCs w:val="24"/>
          <w:highlight w:val="white"/>
        </w:rPr>
        <w:t xml:space="preserve">Art. 16 </w:t>
      </w:r>
      <w:r w:rsidR="00544433" w:rsidRPr="0070767A">
        <w:rPr>
          <w:rFonts w:ascii="Times New Roman" w:eastAsia="Titillium Web" w:hAnsi="Times New Roman"/>
          <w:sz w:val="24"/>
          <w:szCs w:val="24"/>
          <w:highlight w:val="white"/>
        </w:rPr>
        <w:t>-</w:t>
      </w:r>
      <w:r w:rsidR="00772AA2" w:rsidRPr="0070767A">
        <w:rPr>
          <w:rFonts w:ascii="Times New Roman" w:eastAsia="Titillium Web" w:hAnsi="Times New Roman"/>
          <w:sz w:val="24"/>
          <w:szCs w:val="24"/>
          <w:highlight w:val="white"/>
        </w:rPr>
        <w:t xml:space="preserve"> </w:t>
      </w:r>
      <w:r w:rsidR="00772AA2" w:rsidRPr="0070767A">
        <w:rPr>
          <w:rFonts w:ascii="Times New Roman" w:eastAsia="Titillium Web" w:hAnsi="Times New Roman"/>
          <w:sz w:val="24"/>
          <w:szCs w:val="24"/>
          <w:highlight w:val="white"/>
        </w:rPr>
        <w:fldChar w:fldCharType="begin"/>
      </w:r>
      <w:r w:rsidR="00772AA2" w:rsidRPr="0070767A">
        <w:rPr>
          <w:rFonts w:ascii="Times New Roman" w:eastAsia="Titillium Web" w:hAnsi="Times New Roman"/>
          <w:sz w:val="24"/>
          <w:szCs w:val="24"/>
          <w:highlight w:val="white"/>
        </w:rPr>
        <w:instrText xml:space="preserve"> REF _Ref152939870 \h  \* MERGEFORMAT </w:instrText>
      </w:r>
      <w:r w:rsidR="00772AA2" w:rsidRPr="0070767A">
        <w:rPr>
          <w:rFonts w:ascii="Times New Roman" w:eastAsia="Titillium Web" w:hAnsi="Times New Roman"/>
          <w:sz w:val="24"/>
          <w:szCs w:val="24"/>
          <w:highlight w:val="white"/>
        </w:rPr>
      </w:r>
      <w:r w:rsidR="00772AA2" w:rsidRPr="0070767A">
        <w:rPr>
          <w:rFonts w:ascii="Times New Roman" w:eastAsia="Titillium Web" w:hAnsi="Times New Roman"/>
          <w:sz w:val="24"/>
          <w:szCs w:val="24"/>
          <w:highlight w:val="white"/>
        </w:rPr>
        <w:fldChar w:fldCharType="separate"/>
      </w:r>
      <w:r w:rsidR="00362BC7" w:rsidRPr="00362BC7">
        <w:rPr>
          <w:rFonts w:ascii="Times New Roman" w:eastAsia="Titillium Web" w:hAnsi="Times New Roman"/>
          <w:sz w:val="24"/>
          <w:szCs w:val="24"/>
          <w:highlight w:val="white"/>
        </w:rPr>
        <w:t xml:space="preserve">Verifica di conformità, </w:t>
      </w:r>
      <w:r w:rsidR="00362BC7" w:rsidRPr="0070767A">
        <w:rPr>
          <w:rFonts w:ascii="Times New Roman" w:hAnsi="Times New Roman"/>
          <w:sz w:val="24"/>
          <w:szCs w:val="24"/>
          <w:highlight w:val="white"/>
        </w:rPr>
        <w:t>fatturazione e pagamenti</w:t>
      </w:r>
      <w:r w:rsidR="00772AA2" w:rsidRPr="0070767A">
        <w:rPr>
          <w:rFonts w:ascii="Times New Roman" w:eastAsia="Titillium Web" w:hAnsi="Times New Roman"/>
          <w:sz w:val="24"/>
          <w:szCs w:val="24"/>
          <w:highlight w:val="white"/>
        </w:rPr>
        <w:fldChar w:fldCharType="end"/>
      </w:r>
      <w:r w:rsidR="00544433" w:rsidRPr="0070767A">
        <w:rPr>
          <w:rFonts w:ascii="Times New Roman" w:eastAsia="Titillium Web" w:hAnsi="Times New Roman"/>
          <w:sz w:val="24"/>
          <w:szCs w:val="24"/>
          <w:highlight w:val="white"/>
        </w:rPr>
        <w:t>;</w:t>
      </w:r>
    </w:p>
    <w:p w14:paraId="23B10E2F" w14:textId="2E47B879" w:rsidR="00544433" w:rsidRDefault="004F1199" w:rsidP="00772AA2">
      <w:pPr>
        <w:rPr>
          <w:rFonts w:ascii="Times New Roman" w:eastAsia="Titillium Web" w:hAnsi="Times New Roman"/>
          <w:sz w:val="24"/>
          <w:szCs w:val="24"/>
          <w:highlight w:val="white"/>
        </w:rPr>
      </w:pPr>
      <w:r>
        <w:rPr>
          <w:rFonts w:ascii="Times New Roman" w:eastAsia="Titillium Web" w:hAnsi="Times New Roman"/>
          <w:sz w:val="24"/>
          <w:szCs w:val="24"/>
          <w:highlight w:val="white"/>
        </w:rPr>
        <w:t>Art. 19 – Risoluzione del contratto</w:t>
      </w:r>
      <w:r w:rsidR="00544433" w:rsidRPr="0070767A">
        <w:rPr>
          <w:rFonts w:ascii="Times New Roman" w:eastAsia="Titillium Web" w:hAnsi="Times New Roman"/>
          <w:sz w:val="24"/>
          <w:szCs w:val="24"/>
          <w:highlight w:val="white"/>
        </w:rPr>
        <w:t>;</w:t>
      </w:r>
    </w:p>
    <w:p w14:paraId="5A79DC31" w14:textId="06AECB6E" w:rsidR="00544433" w:rsidRPr="0070767A" w:rsidRDefault="004F1199" w:rsidP="00772AA2">
      <w:pPr>
        <w:rPr>
          <w:rFonts w:ascii="Times New Roman" w:eastAsia="Titillium Web" w:hAnsi="Times New Roman"/>
          <w:sz w:val="24"/>
          <w:szCs w:val="24"/>
          <w:highlight w:val="white"/>
        </w:rPr>
      </w:pPr>
      <w:r>
        <w:rPr>
          <w:rFonts w:ascii="Times New Roman" w:eastAsia="Titillium Web" w:hAnsi="Times New Roman"/>
          <w:sz w:val="24"/>
          <w:szCs w:val="24"/>
          <w:highlight w:val="white"/>
        </w:rPr>
        <w:t xml:space="preserve">Art. 20 – Recesso dal </w:t>
      </w:r>
      <w:r w:rsidR="00EE0879">
        <w:rPr>
          <w:rFonts w:ascii="Times New Roman" w:eastAsia="Titillium Web" w:hAnsi="Times New Roman"/>
          <w:sz w:val="24"/>
          <w:szCs w:val="24"/>
          <w:highlight w:val="white"/>
        </w:rPr>
        <w:t>contratto.</w:t>
      </w:r>
    </w:p>
    <w:p w14:paraId="100129B5" w14:textId="77777777" w:rsidR="00544433" w:rsidRPr="0070767A" w:rsidRDefault="00544433" w:rsidP="00772AA2">
      <w:pPr>
        <w:rPr>
          <w:rFonts w:ascii="Times New Roman" w:eastAsia="Titillium Web" w:hAnsi="Times New Roman"/>
          <w:sz w:val="24"/>
          <w:szCs w:val="24"/>
          <w:highlight w:val="white"/>
        </w:rPr>
      </w:pPr>
    </w:p>
    <w:p w14:paraId="589A60C0" w14:textId="3D52760F" w:rsidR="00544433" w:rsidRPr="0070767A" w:rsidRDefault="003E056A" w:rsidP="00392A35">
      <w:pPr>
        <w:tabs>
          <w:tab w:val="right" w:pos="9072"/>
        </w:tabs>
        <w:rPr>
          <w:rFonts w:ascii="Times New Roman" w:hAnsi="Times New Roman"/>
          <w:sz w:val="24"/>
          <w:szCs w:val="24"/>
        </w:rPr>
      </w:pPr>
      <w:r w:rsidRPr="0070767A">
        <w:rPr>
          <w:rFonts w:ascii="Times New Roman" w:eastAsia="Titillium Web" w:hAnsi="Times New Roman"/>
          <w:sz w:val="24"/>
          <w:szCs w:val="24"/>
          <w:highlight w:val="white"/>
        </w:rPr>
        <w:tab/>
      </w:r>
      <w:r w:rsidR="002234AE" w:rsidRPr="0070767A">
        <w:rPr>
          <w:rFonts w:ascii="Times New Roman" w:eastAsia="Titillium Web" w:hAnsi="Times New Roman"/>
          <w:sz w:val="24"/>
          <w:szCs w:val="24"/>
          <w:highlight w:val="white"/>
        </w:rPr>
        <w:t>Per l’Operatore Economico</w:t>
      </w:r>
      <w:r w:rsidR="00544433" w:rsidRPr="0070767A">
        <w:rPr>
          <w:rFonts w:ascii="Times New Roman" w:eastAsia="Titillium Web" w:hAnsi="Times New Roman"/>
          <w:sz w:val="24"/>
          <w:szCs w:val="24"/>
          <w:highlight w:val="white"/>
        </w:rPr>
        <w:t xml:space="preserve"> ___</w:t>
      </w:r>
      <w:r w:rsidRPr="0070767A">
        <w:rPr>
          <w:rFonts w:ascii="Times New Roman" w:eastAsia="Titillium Web" w:hAnsi="Times New Roman"/>
          <w:sz w:val="24"/>
          <w:szCs w:val="24"/>
          <w:highlight w:val="white"/>
        </w:rPr>
        <w:t>_</w:t>
      </w:r>
      <w:r w:rsidR="00392A35" w:rsidRPr="0070767A">
        <w:rPr>
          <w:rFonts w:ascii="Times New Roman" w:eastAsia="Titillium Web" w:hAnsi="Times New Roman"/>
          <w:sz w:val="24"/>
          <w:szCs w:val="24"/>
          <w:highlight w:val="white"/>
        </w:rPr>
        <w:t>_______</w:t>
      </w:r>
      <w:r w:rsidRPr="0070767A">
        <w:rPr>
          <w:rFonts w:ascii="Times New Roman" w:eastAsia="Titillium Web" w:hAnsi="Times New Roman"/>
          <w:sz w:val="24"/>
          <w:szCs w:val="24"/>
          <w:highlight w:val="white"/>
        </w:rPr>
        <w:t>____</w:t>
      </w:r>
      <w:r w:rsidR="00544433" w:rsidRPr="0070767A">
        <w:rPr>
          <w:rFonts w:ascii="Times New Roman" w:eastAsia="Titillium Web" w:hAnsi="Times New Roman"/>
          <w:sz w:val="24"/>
          <w:szCs w:val="24"/>
          <w:highlight w:val="white"/>
        </w:rPr>
        <w:t>_____-</w:t>
      </w:r>
      <w:bookmarkEnd w:id="31"/>
    </w:p>
    <w:sectPr w:rsidR="00544433" w:rsidRPr="0070767A" w:rsidSect="00544433">
      <w:headerReference w:type="default" r:id="rId16"/>
      <w:footerReference w:type="default" r:id="rId17"/>
      <w:pgSz w:w="11906" w:h="16838" w:code="9"/>
      <w:pgMar w:top="2977" w:right="1134" w:bottom="425" w:left="1134" w:header="851" w:footer="431"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AE34C" w14:textId="77777777" w:rsidR="00377DDA" w:rsidRDefault="00377DDA">
      <w:r>
        <w:separator/>
      </w:r>
    </w:p>
  </w:endnote>
  <w:endnote w:type="continuationSeparator" w:id="0">
    <w:p w14:paraId="4967F82D" w14:textId="77777777" w:rsidR="00377DDA" w:rsidRDefault="00377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altName w:val="Calibri"/>
    <w:charset w:val="00"/>
    <w:family w:val="auto"/>
    <w:pitch w:val="variable"/>
    <w:sig w:usb0="00000007" w:usb1="00000001"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subsetted="1" w:fontKey="{FFF88C46-7F05-4A86-A721-5EE34F3A7D9B}"/>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4B4F0" w14:textId="2B4D1E85" w:rsidR="00905AF7" w:rsidRPr="004B4FB0" w:rsidRDefault="00905AF7" w:rsidP="004B4FB0">
    <w:pPr>
      <w:spacing w:before="120" w:after="100"/>
      <w:jc w:val="center"/>
      <w:rPr>
        <w:sz w:val="32"/>
      </w:rPr>
    </w:pPr>
    <w:r w:rsidRPr="004B4FB0">
      <w:rPr>
        <w:szCs w:val="16"/>
      </w:rPr>
      <w:t xml:space="preserve">Pag. </w:t>
    </w:r>
    <w:r w:rsidRPr="004B4FB0">
      <w:rPr>
        <w:b/>
        <w:bCs/>
        <w:szCs w:val="16"/>
      </w:rPr>
      <w:fldChar w:fldCharType="begin"/>
    </w:r>
    <w:r w:rsidRPr="004B4FB0">
      <w:rPr>
        <w:b/>
        <w:bCs/>
        <w:szCs w:val="16"/>
      </w:rPr>
      <w:instrText>PAGE</w:instrText>
    </w:r>
    <w:r w:rsidRPr="004B4FB0">
      <w:rPr>
        <w:b/>
        <w:bCs/>
        <w:szCs w:val="16"/>
      </w:rPr>
      <w:fldChar w:fldCharType="separate"/>
    </w:r>
    <w:r w:rsidRPr="004B4FB0">
      <w:rPr>
        <w:b/>
        <w:bCs/>
        <w:noProof/>
        <w:szCs w:val="16"/>
      </w:rPr>
      <w:t>41</w:t>
    </w:r>
    <w:r w:rsidRPr="004B4FB0">
      <w:rPr>
        <w:b/>
        <w:bCs/>
        <w:szCs w:val="16"/>
      </w:rPr>
      <w:fldChar w:fldCharType="end"/>
    </w:r>
    <w:r w:rsidRPr="004B4FB0">
      <w:rPr>
        <w:szCs w:val="16"/>
      </w:rPr>
      <w:t xml:space="preserve"> a </w:t>
    </w:r>
    <w:r w:rsidRPr="004B4FB0">
      <w:rPr>
        <w:b/>
        <w:bCs/>
        <w:szCs w:val="16"/>
      </w:rPr>
      <w:fldChar w:fldCharType="begin"/>
    </w:r>
    <w:r w:rsidRPr="004B4FB0">
      <w:rPr>
        <w:b/>
        <w:bCs/>
        <w:szCs w:val="16"/>
      </w:rPr>
      <w:instrText>NUMPAGES</w:instrText>
    </w:r>
    <w:r w:rsidRPr="004B4FB0">
      <w:rPr>
        <w:b/>
        <w:bCs/>
        <w:szCs w:val="16"/>
      </w:rPr>
      <w:fldChar w:fldCharType="separate"/>
    </w:r>
    <w:r w:rsidRPr="004B4FB0">
      <w:rPr>
        <w:b/>
        <w:bCs/>
        <w:noProof/>
        <w:szCs w:val="16"/>
      </w:rPr>
      <w:t>46</w:t>
    </w:r>
    <w:r w:rsidRPr="004B4FB0">
      <w:rPr>
        <w:b/>
        <w:bCs/>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D18A2" w14:textId="77777777" w:rsidR="00377DDA" w:rsidRDefault="00377DDA"/>
  </w:footnote>
  <w:footnote w:type="continuationSeparator" w:id="0">
    <w:p w14:paraId="5E7938B1" w14:textId="77777777" w:rsidR="00377DDA" w:rsidRDefault="00377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F340A" w14:textId="77777777" w:rsidR="00F563A8" w:rsidRPr="00F563A8" w:rsidRDefault="00F563A8" w:rsidP="00F563A8">
    <w:pPr>
      <w:widowControl w:val="0"/>
      <w:suppressAutoHyphens/>
      <w:autoSpaceDN w:val="0"/>
      <w:ind w:left="709" w:hanging="709"/>
      <w:jc w:val="center"/>
      <w:textAlignment w:val="baseline"/>
      <w:rPr>
        <w:rFonts w:ascii="Times New Roman" w:hAnsi="Times New Roman"/>
        <w:b/>
        <w:kern w:val="3"/>
        <w:sz w:val="40"/>
        <w:szCs w:val="40"/>
        <w:lang w:eastAsia="it-IT"/>
      </w:rPr>
    </w:pPr>
    <w:r w:rsidRPr="00F563A8">
      <w:rPr>
        <w:rFonts w:ascii="Calibri" w:eastAsia="SimSun" w:hAnsi="Calibri" w:cs="Tahoma"/>
        <w:noProof/>
        <w:kern w:val="3"/>
        <w:sz w:val="22"/>
        <w:lang w:val="en-US"/>
      </w:rPr>
      <w:drawing>
        <wp:anchor distT="0" distB="0" distL="114300" distR="114300" simplePos="0" relativeHeight="251660288" behindDoc="0" locked="0" layoutInCell="1" allowOverlap="1" wp14:anchorId="50ECED3B" wp14:editId="2C55CBC6">
          <wp:simplePos x="0" y="0"/>
          <wp:positionH relativeFrom="margin">
            <wp:posOffset>5864860</wp:posOffset>
          </wp:positionH>
          <wp:positionV relativeFrom="paragraph">
            <wp:posOffset>57785</wp:posOffset>
          </wp:positionV>
          <wp:extent cx="725170" cy="744056"/>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1">
                    <a:extLst>
                      <a:ext uri="{28A0092B-C50C-407E-A947-70E740481C1C}">
                        <a14:useLocalDpi xmlns:a14="http://schemas.microsoft.com/office/drawing/2010/main" val="0"/>
                      </a:ext>
                    </a:extLst>
                  </a:blip>
                  <a:stretch>
                    <a:fillRect/>
                  </a:stretch>
                </pic:blipFill>
                <pic:spPr>
                  <a:xfrm>
                    <a:off x="0" y="0"/>
                    <a:ext cx="725170" cy="744056"/>
                  </a:xfrm>
                  <a:prstGeom prst="rect">
                    <a:avLst/>
                  </a:prstGeom>
                </pic:spPr>
              </pic:pic>
            </a:graphicData>
          </a:graphic>
          <wp14:sizeRelH relativeFrom="margin">
            <wp14:pctWidth>0</wp14:pctWidth>
          </wp14:sizeRelH>
          <wp14:sizeRelV relativeFrom="margin">
            <wp14:pctHeight>0</wp14:pctHeight>
          </wp14:sizeRelV>
        </wp:anchor>
      </w:drawing>
    </w:r>
    <w:r w:rsidRPr="00F563A8">
      <w:rPr>
        <w:rFonts w:ascii="Calibri" w:eastAsia="SimSun" w:hAnsi="Calibri" w:cs="Tahoma"/>
        <w:noProof/>
        <w:kern w:val="3"/>
        <w:sz w:val="22"/>
        <w:lang w:val="en-US"/>
      </w:rPr>
      <w:drawing>
        <wp:anchor distT="0" distB="0" distL="114300" distR="114300" simplePos="0" relativeHeight="251659264" behindDoc="0" locked="0" layoutInCell="1" allowOverlap="1" wp14:anchorId="72772E83" wp14:editId="614051A5">
          <wp:simplePos x="0" y="0"/>
          <wp:positionH relativeFrom="column">
            <wp:posOffset>-516890</wp:posOffset>
          </wp:positionH>
          <wp:positionV relativeFrom="paragraph">
            <wp:posOffset>7620</wp:posOffset>
          </wp:positionV>
          <wp:extent cx="1569753" cy="819150"/>
          <wp:effectExtent l="0" t="0" r="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a:blip r:embed="rId2">
                    <a:extLst>
                      <a:ext uri="{28A0092B-C50C-407E-A947-70E740481C1C}">
                        <a14:useLocalDpi xmlns:a14="http://schemas.microsoft.com/office/drawing/2010/main" val="0"/>
                      </a:ext>
                    </a:extLst>
                  </a:blip>
                  <a:stretch>
                    <a:fillRect/>
                  </a:stretch>
                </pic:blipFill>
                <pic:spPr>
                  <a:xfrm>
                    <a:off x="0" y="0"/>
                    <a:ext cx="1569753" cy="819150"/>
                  </a:xfrm>
                  <a:prstGeom prst="rect">
                    <a:avLst/>
                  </a:prstGeom>
                </pic:spPr>
              </pic:pic>
            </a:graphicData>
          </a:graphic>
          <wp14:sizeRelH relativeFrom="margin">
            <wp14:pctWidth>0</wp14:pctWidth>
          </wp14:sizeRelH>
          <wp14:sizeRelV relativeFrom="margin">
            <wp14:pctHeight>0</wp14:pctHeight>
          </wp14:sizeRelV>
        </wp:anchor>
      </w:drawing>
    </w:r>
    <w:r w:rsidRPr="00F563A8">
      <w:rPr>
        <w:rFonts w:ascii="Times New Roman" w:hAnsi="Times New Roman"/>
        <w:b/>
        <w:kern w:val="3"/>
        <w:sz w:val="40"/>
        <w:szCs w:val="40"/>
        <w:lang w:eastAsia="it-IT"/>
      </w:rPr>
      <w:t>INAF</w:t>
    </w:r>
  </w:p>
  <w:p w14:paraId="56DC39E0" w14:textId="77777777" w:rsidR="00F563A8" w:rsidRPr="00F563A8" w:rsidRDefault="00F563A8" w:rsidP="00F563A8">
    <w:pPr>
      <w:widowControl w:val="0"/>
      <w:suppressAutoHyphens/>
      <w:autoSpaceDN w:val="0"/>
      <w:ind w:left="709" w:hanging="709"/>
      <w:jc w:val="center"/>
      <w:textAlignment w:val="baseline"/>
      <w:rPr>
        <w:rFonts w:ascii="Times New Roman" w:hAnsi="Times New Roman"/>
        <w:b/>
        <w:kern w:val="3"/>
        <w:sz w:val="28"/>
        <w:szCs w:val="28"/>
        <w:lang w:eastAsia="it-IT"/>
      </w:rPr>
    </w:pPr>
    <w:r w:rsidRPr="00F563A8">
      <w:rPr>
        <w:rFonts w:ascii="Times New Roman" w:hAnsi="Times New Roman"/>
        <w:b/>
        <w:kern w:val="3"/>
        <w:sz w:val="28"/>
        <w:szCs w:val="28"/>
        <w:lang w:eastAsia="it-IT"/>
      </w:rPr>
      <w:t>Istituto Nazionale di Astrofisica</w:t>
    </w:r>
  </w:p>
  <w:p w14:paraId="59A522D6" w14:textId="77777777" w:rsidR="00F563A8" w:rsidRPr="00F563A8" w:rsidRDefault="00F563A8" w:rsidP="00F563A8">
    <w:pPr>
      <w:widowControl w:val="0"/>
      <w:suppressAutoHyphens/>
      <w:autoSpaceDN w:val="0"/>
      <w:ind w:left="709" w:hanging="709"/>
      <w:jc w:val="center"/>
      <w:textAlignment w:val="baseline"/>
      <w:rPr>
        <w:rFonts w:ascii="Times New Roman" w:hAnsi="Times New Roman"/>
        <w:b/>
        <w:kern w:val="3"/>
        <w:sz w:val="36"/>
        <w:szCs w:val="36"/>
        <w:lang w:eastAsia="it-IT"/>
      </w:rPr>
    </w:pPr>
    <w:r w:rsidRPr="00F563A8">
      <w:rPr>
        <w:rFonts w:ascii="Times New Roman" w:hAnsi="Times New Roman"/>
        <w:b/>
        <w:kern w:val="3"/>
        <w:sz w:val="36"/>
        <w:szCs w:val="36"/>
        <w:lang w:eastAsia="it-IT"/>
      </w:rPr>
      <w:t>Osservatorio Astronomico di Palermo</w:t>
    </w:r>
  </w:p>
  <w:p w14:paraId="2F364B21" w14:textId="77777777" w:rsidR="00F563A8" w:rsidRPr="00F563A8" w:rsidRDefault="00F563A8" w:rsidP="00F563A8">
    <w:pPr>
      <w:tabs>
        <w:tab w:val="center" w:pos="4819"/>
        <w:tab w:val="right" w:pos="9638"/>
      </w:tabs>
      <w:ind w:left="709" w:hanging="709"/>
      <w:jc w:val="center"/>
      <w:rPr>
        <w:rFonts w:ascii="Calibri" w:eastAsia="Calibri" w:hAnsi="Calibri"/>
        <w:sz w:val="22"/>
      </w:rPr>
    </w:pPr>
    <w:r w:rsidRPr="00F563A8">
      <w:rPr>
        <w:rFonts w:ascii="Times New Roman" w:hAnsi="Times New Roman"/>
        <w:b/>
        <w:sz w:val="36"/>
        <w:szCs w:val="36"/>
        <w:lang w:eastAsia="it-IT"/>
      </w:rPr>
      <w:t>Giuseppe S. Vaiana</w:t>
    </w:r>
    <w:r w:rsidRPr="00F563A8">
      <w:rPr>
        <w:rFonts w:ascii="Calibri" w:eastAsia="Calibri" w:hAnsi="Calibri"/>
        <w:noProof/>
        <w:sz w:val="22"/>
      </w:rPr>
      <w:t xml:space="preserve"> </w:t>
    </w:r>
  </w:p>
  <w:p w14:paraId="57AA3E34" w14:textId="7F63BE79" w:rsidR="00905AF7" w:rsidRPr="00F563A8" w:rsidRDefault="00905AF7" w:rsidP="00F563A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A100B"/>
    <w:multiLevelType w:val="multilevel"/>
    <w:tmpl w:val="72103030"/>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 w15:restartNumberingAfterBreak="0">
    <w:nsid w:val="05C61E22"/>
    <w:multiLevelType w:val="multilevel"/>
    <w:tmpl w:val="868418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6FA4274"/>
    <w:multiLevelType w:val="multilevel"/>
    <w:tmpl w:val="19729AE8"/>
    <w:lvl w:ilvl="0">
      <w:start w:val="1"/>
      <w:numFmt w:val="lowerLetter"/>
      <w:lvlText w:val="%1)"/>
      <w:lvlJc w:val="left"/>
      <w:pPr>
        <w:ind w:left="722" w:hanging="360"/>
      </w:pPr>
    </w:lvl>
    <w:lvl w:ilvl="1">
      <w:start w:val="1"/>
      <w:numFmt w:val="lowerLetter"/>
      <w:lvlText w:val="%2."/>
      <w:lvlJc w:val="left"/>
      <w:pPr>
        <w:ind w:left="1442" w:hanging="360"/>
      </w:pPr>
    </w:lvl>
    <w:lvl w:ilvl="2">
      <w:start w:val="1"/>
      <w:numFmt w:val="lowerRoman"/>
      <w:lvlText w:val="%3."/>
      <w:lvlJc w:val="right"/>
      <w:pPr>
        <w:ind w:left="2162" w:hanging="180"/>
      </w:pPr>
    </w:lvl>
    <w:lvl w:ilvl="3">
      <w:start w:val="1"/>
      <w:numFmt w:val="decimal"/>
      <w:lvlText w:val="%4."/>
      <w:lvlJc w:val="left"/>
      <w:pPr>
        <w:ind w:left="2882" w:hanging="360"/>
      </w:pPr>
    </w:lvl>
    <w:lvl w:ilvl="4">
      <w:start w:val="1"/>
      <w:numFmt w:val="lowerLetter"/>
      <w:lvlText w:val="%5."/>
      <w:lvlJc w:val="left"/>
      <w:pPr>
        <w:ind w:left="3602" w:hanging="360"/>
      </w:pPr>
    </w:lvl>
    <w:lvl w:ilvl="5">
      <w:start w:val="1"/>
      <w:numFmt w:val="lowerRoman"/>
      <w:lvlText w:val="%6."/>
      <w:lvlJc w:val="right"/>
      <w:pPr>
        <w:ind w:left="4322" w:hanging="180"/>
      </w:pPr>
    </w:lvl>
    <w:lvl w:ilvl="6">
      <w:start w:val="1"/>
      <w:numFmt w:val="decimal"/>
      <w:lvlText w:val="%7."/>
      <w:lvlJc w:val="left"/>
      <w:pPr>
        <w:ind w:left="5042" w:hanging="360"/>
      </w:pPr>
    </w:lvl>
    <w:lvl w:ilvl="7">
      <w:start w:val="1"/>
      <w:numFmt w:val="lowerLetter"/>
      <w:lvlText w:val="%8."/>
      <w:lvlJc w:val="left"/>
      <w:pPr>
        <w:ind w:left="5762" w:hanging="360"/>
      </w:pPr>
    </w:lvl>
    <w:lvl w:ilvl="8">
      <w:start w:val="1"/>
      <w:numFmt w:val="lowerRoman"/>
      <w:lvlText w:val="%9."/>
      <w:lvlJc w:val="right"/>
      <w:pPr>
        <w:ind w:left="6482" w:hanging="180"/>
      </w:pPr>
    </w:lvl>
  </w:abstractNum>
  <w:abstractNum w:abstractNumId="3" w15:restartNumberingAfterBreak="0">
    <w:nsid w:val="0B9B6D6B"/>
    <w:multiLevelType w:val="hybridMultilevel"/>
    <w:tmpl w:val="6B14527C"/>
    <w:lvl w:ilvl="0" w:tplc="CB365762">
      <w:start w:val="11"/>
      <w:numFmt w:val="bullet"/>
      <w:lvlText w:val="-"/>
      <w:lvlJc w:val="left"/>
      <w:pPr>
        <w:ind w:left="720" w:hanging="360"/>
      </w:pPr>
      <w:rPr>
        <w:rFonts w:ascii="Titillium" w:eastAsia="Titillium Web" w:hAnsi="Titillium" w:cs="Titillium Web"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C140114"/>
    <w:multiLevelType w:val="multilevel"/>
    <w:tmpl w:val="FF3C3694"/>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0D232BF7"/>
    <w:multiLevelType w:val="hybridMultilevel"/>
    <w:tmpl w:val="4742135A"/>
    <w:lvl w:ilvl="0" w:tplc="04100005">
      <w:start w:val="1"/>
      <w:numFmt w:val="bullet"/>
      <w:lvlText w:val=""/>
      <w:lvlJc w:val="left"/>
      <w:pPr>
        <w:ind w:left="720" w:hanging="360"/>
      </w:pPr>
      <w:rPr>
        <w:rFonts w:ascii="Wingdings" w:hAnsi="Wingdings" w:hint="default"/>
      </w:rPr>
    </w:lvl>
    <w:lvl w:ilvl="1" w:tplc="DC36A39C">
      <w:start w:val="1"/>
      <w:numFmt w:val="bullet"/>
      <w:lvlText w:val="–"/>
      <w:lvlJc w:val="left"/>
      <w:pPr>
        <w:ind w:left="1440" w:hanging="360"/>
      </w:pPr>
      <w:rPr>
        <w:rFonts w:ascii="Titillium" w:hAnsi="Titillium" w:hint="default"/>
        <w:b/>
        <w:i w:val="0"/>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D4C4550"/>
    <w:multiLevelType w:val="hybridMultilevel"/>
    <w:tmpl w:val="BC1044B6"/>
    <w:lvl w:ilvl="0" w:tplc="DC36A39C">
      <w:start w:val="1"/>
      <w:numFmt w:val="bullet"/>
      <w:lvlText w:val="–"/>
      <w:lvlJc w:val="left"/>
      <w:pPr>
        <w:ind w:left="720" w:hanging="360"/>
      </w:pPr>
      <w:rPr>
        <w:rFonts w:ascii="Titillium" w:hAnsi="Titillium" w:hint="default"/>
        <w:b/>
        <w:i w:val="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0EBF56C4"/>
    <w:multiLevelType w:val="multilevel"/>
    <w:tmpl w:val="B05EA10A"/>
    <w:lvl w:ilvl="0">
      <w:start w:val="1"/>
      <w:numFmt w:val="lowerLetter"/>
      <w:lvlText w:val="%1."/>
      <w:lvlJc w:val="left"/>
      <w:pPr>
        <w:ind w:left="775" w:hanging="360"/>
      </w:pPr>
      <w:rPr>
        <w:b/>
        <w:vertAlign w:val="baseline"/>
      </w:rPr>
    </w:lvl>
    <w:lvl w:ilvl="1">
      <w:start w:val="1"/>
      <w:numFmt w:val="lowerLetter"/>
      <w:lvlText w:val="%2."/>
      <w:lvlJc w:val="left"/>
      <w:pPr>
        <w:ind w:left="1495" w:hanging="360"/>
      </w:pPr>
      <w:rPr>
        <w:vertAlign w:val="baseline"/>
      </w:rPr>
    </w:lvl>
    <w:lvl w:ilvl="2">
      <w:start w:val="1"/>
      <w:numFmt w:val="lowerRoman"/>
      <w:lvlText w:val="%3."/>
      <w:lvlJc w:val="right"/>
      <w:pPr>
        <w:ind w:left="2215" w:hanging="180"/>
      </w:pPr>
      <w:rPr>
        <w:vertAlign w:val="baseline"/>
      </w:rPr>
    </w:lvl>
    <w:lvl w:ilvl="3">
      <w:start w:val="1"/>
      <w:numFmt w:val="decimal"/>
      <w:lvlText w:val="%4."/>
      <w:lvlJc w:val="left"/>
      <w:pPr>
        <w:ind w:left="2935" w:hanging="360"/>
      </w:pPr>
      <w:rPr>
        <w:vertAlign w:val="baseline"/>
      </w:rPr>
    </w:lvl>
    <w:lvl w:ilvl="4">
      <w:start w:val="1"/>
      <w:numFmt w:val="lowerLetter"/>
      <w:lvlText w:val="%5."/>
      <w:lvlJc w:val="left"/>
      <w:pPr>
        <w:ind w:left="3655" w:hanging="360"/>
      </w:pPr>
      <w:rPr>
        <w:vertAlign w:val="baseline"/>
      </w:rPr>
    </w:lvl>
    <w:lvl w:ilvl="5">
      <w:start w:val="1"/>
      <w:numFmt w:val="lowerRoman"/>
      <w:lvlText w:val="%6."/>
      <w:lvlJc w:val="right"/>
      <w:pPr>
        <w:ind w:left="4375" w:hanging="180"/>
      </w:pPr>
      <w:rPr>
        <w:vertAlign w:val="baseline"/>
      </w:rPr>
    </w:lvl>
    <w:lvl w:ilvl="6">
      <w:start w:val="1"/>
      <w:numFmt w:val="decimal"/>
      <w:lvlText w:val="%7."/>
      <w:lvlJc w:val="left"/>
      <w:pPr>
        <w:ind w:left="5095" w:hanging="360"/>
      </w:pPr>
      <w:rPr>
        <w:vertAlign w:val="baseline"/>
      </w:rPr>
    </w:lvl>
    <w:lvl w:ilvl="7">
      <w:start w:val="1"/>
      <w:numFmt w:val="lowerLetter"/>
      <w:lvlText w:val="%8."/>
      <w:lvlJc w:val="left"/>
      <w:pPr>
        <w:ind w:left="5815" w:hanging="360"/>
      </w:pPr>
      <w:rPr>
        <w:vertAlign w:val="baseline"/>
      </w:rPr>
    </w:lvl>
    <w:lvl w:ilvl="8">
      <w:start w:val="1"/>
      <w:numFmt w:val="lowerRoman"/>
      <w:lvlText w:val="%9."/>
      <w:lvlJc w:val="right"/>
      <w:pPr>
        <w:ind w:left="6535" w:hanging="180"/>
      </w:pPr>
      <w:rPr>
        <w:vertAlign w:val="baseline"/>
      </w:rPr>
    </w:lvl>
  </w:abstractNum>
  <w:abstractNum w:abstractNumId="8" w15:restartNumberingAfterBreak="0">
    <w:nsid w:val="10320C23"/>
    <w:multiLevelType w:val="hybridMultilevel"/>
    <w:tmpl w:val="8390C512"/>
    <w:lvl w:ilvl="0" w:tplc="0FF46B10">
      <w:start w:val="1"/>
      <w:numFmt w:val="bullet"/>
      <w:lvlText w:val=""/>
      <w:lvlJc w:val="left"/>
      <w:pPr>
        <w:ind w:left="360" w:hanging="360"/>
      </w:pPr>
      <w:rPr>
        <w:rFonts w:ascii="Titillium" w:hAnsi="Titillium" w:hint="default"/>
        <w:b w:val="0"/>
        <w:i w:val="0"/>
        <w:sz w:val="22"/>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9" w15:restartNumberingAfterBreak="0">
    <w:nsid w:val="1348775E"/>
    <w:multiLevelType w:val="hybridMultilevel"/>
    <w:tmpl w:val="55B6ABB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3BF30FC"/>
    <w:multiLevelType w:val="multilevel"/>
    <w:tmpl w:val="D3CE32B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AF71C4A"/>
    <w:multiLevelType w:val="multilevel"/>
    <w:tmpl w:val="6D444420"/>
    <w:lvl w:ilvl="0">
      <w:start w:val="1"/>
      <w:numFmt w:val="decimal"/>
      <w:lvlText w:val="%1)"/>
      <w:lvlJc w:val="left"/>
      <w:pPr>
        <w:ind w:left="113" w:hanging="113"/>
      </w:pPr>
      <w:rPr>
        <w:b/>
        <w:i/>
        <w:color w:val="000000"/>
        <w:sz w:val="22"/>
        <w:szCs w:val="22"/>
        <w:vertAlign w:val="baseline"/>
      </w:rPr>
    </w:lvl>
    <w:lvl w:ilvl="1">
      <w:start w:val="1"/>
      <w:numFmt w:val="lowerLetter"/>
      <w:lvlText w:val="%2)"/>
      <w:lvlJc w:val="left"/>
      <w:pPr>
        <w:ind w:left="284" w:hanging="171"/>
      </w:pPr>
      <w:rPr>
        <w:b w:val="0"/>
        <w:color w:val="00000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166109D"/>
    <w:multiLevelType w:val="hybridMultilevel"/>
    <w:tmpl w:val="5054113A"/>
    <w:lvl w:ilvl="0" w:tplc="04100005">
      <w:start w:val="1"/>
      <w:numFmt w:val="bullet"/>
      <w:lvlText w:val=""/>
      <w:lvlJc w:val="left"/>
      <w:pPr>
        <w:ind w:left="720" w:hanging="360"/>
      </w:pPr>
      <w:rPr>
        <w:rFonts w:ascii="Wingdings" w:hAnsi="Wingdings"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2A729F9"/>
    <w:multiLevelType w:val="hybridMultilevel"/>
    <w:tmpl w:val="EDF0BE70"/>
    <w:lvl w:ilvl="0" w:tplc="4D807BF0">
      <w:start w:val="1"/>
      <w:numFmt w:val="lowerLetter"/>
      <w:lvlText w:val="%1)"/>
      <w:lvlJc w:val="left"/>
      <w:pPr>
        <w:ind w:left="1287"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14" w15:restartNumberingAfterBreak="0">
    <w:nsid w:val="252369DB"/>
    <w:multiLevelType w:val="multilevel"/>
    <w:tmpl w:val="57D87DD8"/>
    <w:lvl w:ilvl="0">
      <w:start w:val="1"/>
      <w:numFmt w:val="decimal"/>
      <w:pStyle w:val="Puntato1"/>
      <w:lvlText w:val="%1."/>
      <w:lvlJc w:val="left"/>
      <w:pPr>
        <w:ind w:left="718" w:hanging="360"/>
      </w:pPr>
    </w:lvl>
    <w:lvl w:ilvl="1">
      <w:start w:val="1"/>
      <w:numFmt w:val="lowerLetter"/>
      <w:lvlText w:val="%2."/>
      <w:lvlJc w:val="left"/>
      <w:pPr>
        <w:ind w:left="1438" w:hanging="360"/>
      </w:pPr>
      <w:rPr>
        <w:b w:val="0"/>
        <w:sz w:val="21"/>
        <w:szCs w:val="21"/>
      </w:r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5" w15:restartNumberingAfterBreak="0">
    <w:nsid w:val="2DFB2F2E"/>
    <w:multiLevelType w:val="hybridMultilevel"/>
    <w:tmpl w:val="F5E63CA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E7F0458"/>
    <w:multiLevelType w:val="multilevel"/>
    <w:tmpl w:val="8BAA72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60323B"/>
    <w:multiLevelType w:val="multilevel"/>
    <w:tmpl w:val="8A3CA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624A96"/>
    <w:multiLevelType w:val="multilevel"/>
    <w:tmpl w:val="472CDC76"/>
    <w:lvl w:ilvl="0">
      <w:start w:val="1"/>
      <w:numFmt w:val="decimal"/>
      <w:lvlText w:val="%1."/>
      <w:lvlJc w:val="left"/>
      <w:pPr>
        <w:ind w:left="718" w:hanging="360"/>
      </w:pPr>
    </w:lvl>
    <w:lvl w:ilvl="1">
      <w:start w:val="1"/>
      <w:numFmt w:val="lowerLetter"/>
      <w:lvlText w:val="%2."/>
      <w:lvlJc w:val="left"/>
      <w:pPr>
        <w:ind w:left="1438" w:hanging="360"/>
      </w:pPr>
      <w:rPr>
        <w:b w:val="0"/>
        <w:sz w:val="21"/>
        <w:szCs w:val="21"/>
      </w:r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9" w15:restartNumberingAfterBreak="0">
    <w:nsid w:val="336A1764"/>
    <w:multiLevelType w:val="multilevel"/>
    <w:tmpl w:val="04767AA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39F11854"/>
    <w:multiLevelType w:val="multilevel"/>
    <w:tmpl w:val="2B968D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790A70"/>
    <w:multiLevelType w:val="multilevel"/>
    <w:tmpl w:val="912EF368"/>
    <w:lvl w:ilvl="0">
      <w:start w:val="1"/>
      <w:numFmt w:val="bullet"/>
      <w:lvlText w:val="−"/>
      <w:lvlJc w:val="left"/>
      <w:pPr>
        <w:ind w:left="720" w:hanging="360"/>
      </w:pPr>
      <w:rPr>
        <w:rFonts w:ascii="Titillium" w:eastAsia="Noto Sans Symbols" w:hAnsi="Titillium" w:cs="Noto Sans Symbol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47F0C28"/>
    <w:multiLevelType w:val="multilevel"/>
    <w:tmpl w:val="13503D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A133CD"/>
    <w:multiLevelType w:val="hybridMultilevel"/>
    <w:tmpl w:val="0B08AFF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0A93B7D"/>
    <w:multiLevelType w:val="hybridMultilevel"/>
    <w:tmpl w:val="647674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17C44D8"/>
    <w:multiLevelType w:val="multilevel"/>
    <w:tmpl w:val="A50E7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BB3439"/>
    <w:multiLevelType w:val="hybridMultilevel"/>
    <w:tmpl w:val="CC544FA2"/>
    <w:lvl w:ilvl="0" w:tplc="24D207F6">
      <w:start w:val="1"/>
      <w:numFmt w:val="lowerLetter"/>
      <w:pStyle w:val="Paragrafoelenco"/>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7" w15:restartNumberingAfterBreak="0">
    <w:nsid w:val="529144DF"/>
    <w:multiLevelType w:val="hybridMultilevel"/>
    <w:tmpl w:val="018A6D3C"/>
    <w:lvl w:ilvl="0" w:tplc="7F984B10">
      <w:start w:val="1"/>
      <w:numFmt w:val="decimal"/>
      <w:pStyle w:val="Sottotitolo"/>
      <w:suff w:val="space"/>
      <w:lvlText w:val="Art. %1"/>
      <w:lvlJc w:val="center"/>
      <w:pPr>
        <w:ind w:left="-187" w:firstLine="187"/>
      </w:pPr>
      <w:rPr>
        <w:rFonts w:hint="default"/>
        <w:b/>
        <w:u w:val="no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55E914CC"/>
    <w:multiLevelType w:val="multilevel"/>
    <w:tmpl w:val="2D48A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72D2B24"/>
    <w:multiLevelType w:val="hybridMultilevel"/>
    <w:tmpl w:val="E5A23E50"/>
    <w:lvl w:ilvl="0" w:tplc="F4540036">
      <w:start w:val="1"/>
      <w:numFmt w:val="upperLetter"/>
      <w:lvlText w:val="%1."/>
      <w:lvlJc w:val="left"/>
      <w:pPr>
        <w:ind w:left="767" w:hanging="360"/>
      </w:pPr>
      <w:rPr>
        <w:b/>
        <w:color w:val="0563C1"/>
      </w:rPr>
    </w:lvl>
    <w:lvl w:ilvl="1" w:tplc="04100019" w:tentative="1">
      <w:start w:val="1"/>
      <w:numFmt w:val="lowerLetter"/>
      <w:lvlText w:val="%2."/>
      <w:lvlJc w:val="left"/>
      <w:pPr>
        <w:ind w:left="1487" w:hanging="360"/>
      </w:pPr>
    </w:lvl>
    <w:lvl w:ilvl="2" w:tplc="0410001B" w:tentative="1">
      <w:start w:val="1"/>
      <w:numFmt w:val="lowerRoman"/>
      <w:lvlText w:val="%3."/>
      <w:lvlJc w:val="right"/>
      <w:pPr>
        <w:ind w:left="2207" w:hanging="180"/>
      </w:pPr>
    </w:lvl>
    <w:lvl w:ilvl="3" w:tplc="0410000F" w:tentative="1">
      <w:start w:val="1"/>
      <w:numFmt w:val="decimal"/>
      <w:lvlText w:val="%4."/>
      <w:lvlJc w:val="left"/>
      <w:pPr>
        <w:ind w:left="2927" w:hanging="360"/>
      </w:pPr>
    </w:lvl>
    <w:lvl w:ilvl="4" w:tplc="04100019" w:tentative="1">
      <w:start w:val="1"/>
      <w:numFmt w:val="lowerLetter"/>
      <w:lvlText w:val="%5."/>
      <w:lvlJc w:val="left"/>
      <w:pPr>
        <w:ind w:left="3647" w:hanging="360"/>
      </w:pPr>
    </w:lvl>
    <w:lvl w:ilvl="5" w:tplc="0410001B" w:tentative="1">
      <w:start w:val="1"/>
      <w:numFmt w:val="lowerRoman"/>
      <w:lvlText w:val="%6."/>
      <w:lvlJc w:val="right"/>
      <w:pPr>
        <w:ind w:left="4367" w:hanging="180"/>
      </w:pPr>
    </w:lvl>
    <w:lvl w:ilvl="6" w:tplc="0410000F" w:tentative="1">
      <w:start w:val="1"/>
      <w:numFmt w:val="decimal"/>
      <w:lvlText w:val="%7."/>
      <w:lvlJc w:val="left"/>
      <w:pPr>
        <w:ind w:left="5087" w:hanging="360"/>
      </w:pPr>
    </w:lvl>
    <w:lvl w:ilvl="7" w:tplc="04100019" w:tentative="1">
      <w:start w:val="1"/>
      <w:numFmt w:val="lowerLetter"/>
      <w:lvlText w:val="%8."/>
      <w:lvlJc w:val="left"/>
      <w:pPr>
        <w:ind w:left="5807" w:hanging="360"/>
      </w:pPr>
    </w:lvl>
    <w:lvl w:ilvl="8" w:tplc="0410001B" w:tentative="1">
      <w:start w:val="1"/>
      <w:numFmt w:val="lowerRoman"/>
      <w:lvlText w:val="%9."/>
      <w:lvlJc w:val="right"/>
      <w:pPr>
        <w:ind w:left="6527" w:hanging="180"/>
      </w:pPr>
    </w:lvl>
  </w:abstractNum>
  <w:abstractNum w:abstractNumId="30" w15:restartNumberingAfterBreak="0">
    <w:nsid w:val="5BAE67F9"/>
    <w:multiLevelType w:val="multilevel"/>
    <w:tmpl w:val="32427A5E"/>
    <w:lvl w:ilvl="0">
      <w:start w:val="1"/>
      <w:numFmt w:val="lowerLetter"/>
      <w:lvlText w:val="%1."/>
      <w:lvlJc w:val="left"/>
      <w:pPr>
        <w:ind w:left="775" w:hanging="360"/>
      </w:pPr>
      <w:rPr>
        <w:b/>
        <w:vertAlign w:val="baseline"/>
      </w:rPr>
    </w:lvl>
    <w:lvl w:ilvl="1">
      <w:start w:val="1"/>
      <w:numFmt w:val="upperRoman"/>
      <w:lvlText w:val="%2."/>
      <w:lvlJc w:val="right"/>
      <w:pPr>
        <w:ind w:left="1495" w:hanging="360"/>
      </w:pPr>
    </w:lvl>
    <w:lvl w:ilvl="2">
      <w:start w:val="1"/>
      <w:numFmt w:val="lowerRoman"/>
      <w:lvlText w:val="%3."/>
      <w:lvlJc w:val="right"/>
      <w:pPr>
        <w:ind w:left="2215" w:hanging="180"/>
      </w:pPr>
      <w:rPr>
        <w:vertAlign w:val="baseline"/>
      </w:rPr>
    </w:lvl>
    <w:lvl w:ilvl="3">
      <w:start w:val="1"/>
      <w:numFmt w:val="decimal"/>
      <w:lvlText w:val="%4."/>
      <w:lvlJc w:val="left"/>
      <w:pPr>
        <w:ind w:left="2935" w:hanging="360"/>
      </w:pPr>
      <w:rPr>
        <w:vertAlign w:val="baseline"/>
      </w:rPr>
    </w:lvl>
    <w:lvl w:ilvl="4">
      <w:start w:val="1"/>
      <w:numFmt w:val="lowerLetter"/>
      <w:lvlText w:val="%5."/>
      <w:lvlJc w:val="left"/>
      <w:pPr>
        <w:ind w:left="3655" w:hanging="360"/>
      </w:pPr>
      <w:rPr>
        <w:vertAlign w:val="baseline"/>
      </w:rPr>
    </w:lvl>
    <w:lvl w:ilvl="5">
      <w:start w:val="1"/>
      <w:numFmt w:val="lowerRoman"/>
      <w:lvlText w:val="%6."/>
      <w:lvlJc w:val="right"/>
      <w:pPr>
        <w:ind w:left="4375" w:hanging="180"/>
      </w:pPr>
      <w:rPr>
        <w:vertAlign w:val="baseline"/>
      </w:rPr>
    </w:lvl>
    <w:lvl w:ilvl="6">
      <w:start w:val="1"/>
      <w:numFmt w:val="decimal"/>
      <w:lvlText w:val="%7."/>
      <w:lvlJc w:val="left"/>
      <w:pPr>
        <w:ind w:left="5095" w:hanging="360"/>
      </w:pPr>
      <w:rPr>
        <w:vertAlign w:val="baseline"/>
      </w:rPr>
    </w:lvl>
    <w:lvl w:ilvl="7">
      <w:start w:val="1"/>
      <w:numFmt w:val="lowerLetter"/>
      <w:lvlText w:val="%8."/>
      <w:lvlJc w:val="left"/>
      <w:pPr>
        <w:ind w:left="5815" w:hanging="360"/>
      </w:pPr>
      <w:rPr>
        <w:vertAlign w:val="baseline"/>
      </w:rPr>
    </w:lvl>
    <w:lvl w:ilvl="8">
      <w:start w:val="1"/>
      <w:numFmt w:val="lowerRoman"/>
      <w:lvlText w:val="%9."/>
      <w:lvlJc w:val="right"/>
      <w:pPr>
        <w:ind w:left="6535" w:hanging="180"/>
      </w:pPr>
      <w:rPr>
        <w:vertAlign w:val="baseline"/>
      </w:rPr>
    </w:lvl>
  </w:abstractNum>
  <w:abstractNum w:abstractNumId="31" w15:restartNumberingAfterBreak="0">
    <w:nsid w:val="65972C8F"/>
    <w:multiLevelType w:val="hybridMultilevel"/>
    <w:tmpl w:val="300468E6"/>
    <w:lvl w:ilvl="0" w:tplc="0FF46B10">
      <w:start w:val="1"/>
      <w:numFmt w:val="bullet"/>
      <w:lvlText w:val=""/>
      <w:lvlJc w:val="left"/>
      <w:pPr>
        <w:ind w:left="1364" w:hanging="360"/>
      </w:pPr>
      <w:rPr>
        <w:rFonts w:ascii="Titillium" w:hAnsi="Titillium" w:hint="default"/>
        <w:b w:val="0"/>
        <w:i w:val="0"/>
        <w:sz w:val="22"/>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2" w15:restartNumberingAfterBreak="0">
    <w:nsid w:val="66634409"/>
    <w:multiLevelType w:val="hybridMultilevel"/>
    <w:tmpl w:val="6BDEA812"/>
    <w:lvl w:ilvl="0" w:tplc="0EC041D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80007BD"/>
    <w:multiLevelType w:val="multilevel"/>
    <w:tmpl w:val="179E9164"/>
    <w:lvl w:ilvl="0">
      <w:start w:val="18"/>
      <w:numFmt w:val="bullet"/>
      <w:lvlText w:val="-"/>
      <w:lvlJc w:val="left"/>
      <w:pPr>
        <w:ind w:left="1069" w:hanging="360"/>
      </w:pPr>
      <w:rPr>
        <w:rFonts w:ascii="Times" w:eastAsia="Times" w:hAnsi="Times" w:cs="Times"/>
        <w:vertAlign w:val="baseline"/>
      </w:rPr>
    </w:lvl>
    <w:lvl w:ilvl="1">
      <w:start w:val="1"/>
      <w:numFmt w:val="bullet"/>
      <w:lvlText w:val="o"/>
      <w:lvlJc w:val="left"/>
      <w:pPr>
        <w:ind w:left="1789" w:hanging="360"/>
      </w:pPr>
      <w:rPr>
        <w:rFonts w:ascii="Courier New" w:eastAsia="Courier New" w:hAnsi="Courier New" w:cs="Courier New"/>
        <w:vertAlign w:val="baseline"/>
      </w:rPr>
    </w:lvl>
    <w:lvl w:ilvl="2">
      <w:start w:val="1"/>
      <w:numFmt w:val="bullet"/>
      <w:lvlText w:val="▪"/>
      <w:lvlJc w:val="left"/>
      <w:pPr>
        <w:ind w:left="2509" w:hanging="360"/>
      </w:pPr>
      <w:rPr>
        <w:rFonts w:ascii="Noto Sans Symbols" w:eastAsia="Noto Sans Symbols" w:hAnsi="Noto Sans Symbols" w:cs="Noto Sans Symbols"/>
        <w:vertAlign w:val="baseline"/>
      </w:rPr>
    </w:lvl>
    <w:lvl w:ilvl="3">
      <w:start w:val="1"/>
      <w:numFmt w:val="bullet"/>
      <w:lvlText w:val="●"/>
      <w:lvlJc w:val="left"/>
      <w:pPr>
        <w:ind w:left="3229" w:hanging="360"/>
      </w:pPr>
      <w:rPr>
        <w:rFonts w:ascii="Noto Sans Symbols" w:eastAsia="Noto Sans Symbols" w:hAnsi="Noto Sans Symbols" w:cs="Noto Sans Symbols"/>
        <w:vertAlign w:val="baseline"/>
      </w:rPr>
    </w:lvl>
    <w:lvl w:ilvl="4">
      <w:start w:val="1"/>
      <w:numFmt w:val="bullet"/>
      <w:lvlText w:val="o"/>
      <w:lvlJc w:val="left"/>
      <w:pPr>
        <w:ind w:left="3949" w:hanging="360"/>
      </w:pPr>
      <w:rPr>
        <w:rFonts w:ascii="Courier New" w:eastAsia="Courier New" w:hAnsi="Courier New" w:cs="Courier New"/>
        <w:vertAlign w:val="baseline"/>
      </w:rPr>
    </w:lvl>
    <w:lvl w:ilvl="5">
      <w:start w:val="1"/>
      <w:numFmt w:val="bullet"/>
      <w:lvlText w:val="▪"/>
      <w:lvlJc w:val="left"/>
      <w:pPr>
        <w:ind w:left="4669" w:hanging="360"/>
      </w:pPr>
      <w:rPr>
        <w:rFonts w:ascii="Noto Sans Symbols" w:eastAsia="Noto Sans Symbols" w:hAnsi="Noto Sans Symbols" w:cs="Noto Sans Symbols"/>
        <w:vertAlign w:val="baseline"/>
      </w:rPr>
    </w:lvl>
    <w:lvl w:ilvl="6">
      <w:start w:val="1"/>
      <w:numFmt w:val="bullet"/>
      <w:lvlText w:val="●"/>
      <w:lvlJc w:val="left"/>
      <w:pPr>
        <w:ind w:left="5389" w:hanging="360"/>
      </w:pPr>
      <w:rPr>
        <w:rFonts w:ascii="Noto Sans Symbols" w:eastAsia="Noto Sans Symbols" w:hAnsi="Noto Sans Symbols" w:cs="Noto Sans Symbols"/>
        <w:vertAlign w:val="baseline"/>
      </w:rPr>
    </w:lvl>
    <w:lvl w:ilvl="7">
      <w:start w:val="1"/>
      <w:numFmt w:val="bullet"/>
      <w:lvlText w:val="o"/>
      <w:lvlJc w:val="left"/>
      <w:pPr>
        <w:ind w:left="6109" w:hanging="360"/>
      </w:pPr>
      <w:rPr>
        <w:rFonts w:ascii="Courier New" w:eastAsia="Courier New" w:hAnsi="Courier New" w:cs="Courier New"/>
        <w:vertAlign w:val="baseline"/>
      </w:rPr>
    </w:lvl>
    <w:lvl w:ilvl="8">
      <w:start w:val="1"/>
      <w:numFmt w:val="bullet"/>
      <w:lvlText w:val="▪"/>
      <w:lvlJc w:val="left"/>
      <w:pPr>
        <w:ind w:left="6829" w:hanging="360"/>
      </w:pPr>
      <w:rPr>
        <w:rFonts w:ascii="Noto Sans Symbols" w:eastAsia="Noto Sans Symbols" w:hAnsi="Noto Sans Symbols" w:cs="Noto Sans Symbols"/>
        <w:vertAlign w:val="baseline"/>
      </w:rPr>
    </w:lvl>
  </w:abstractNum>
  <w:abstractNum w:abstractNumId="34" w15:restartNumberingAfterBreak="0">
    <w:nsid w:val="69B5151C"/>
    <w:multiLevelType w:val="multilevel"/>
    <w:tmpl w:val="2ED86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5D49F4"/>
    <w:multiLevelType w:val="multilevel"/>
    <w:tmpl w:val="CCAA2DCE"/>
    <w:lvl w:ilvl="0">
      <w:start w:val="2"/>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6" w15:restartNumberingAfterBreak="0">
    <w:nsid w:val="6A742276"/>
    <w:multiLevelType w:val="hybridMultilevel"/>
    <w:tmpl w:val="9932C028"/>
    <w:lvl w:ilvl="0" w:tplc="6742DF66">
      <w:start w:val="11"/>
      <w:numFmt w:val="bullet"/>
      <w:pStyle w:val="Puntato2"/>
      <w:lvlText w:val="-"/>
      <w:lvlJc w:val="left"/>
      <w:pPr>
        <w:ind w:left="1571" w:hanging="360"/>
      </w:pPr>
      <w:rPr>
        <w:rFonts w:ascii="Titillium" w:eastAsia="Titillium Web" w:hAnsi="Titillium" w:cs="Titillium Web"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37" w15:restartNumberingAfterBreak="0">
    <w:nsid w:val="6A8831BB"/>
    <w:multiLevelType w:val="multilevel"/>
    <w:tmpl w:val="29A861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046718"/>
    <w:multiLevelType w:val="hybridMultilevel"/>
    <w:tmpl w:val="0B9467A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0BD5099"/>
    <w:multiLevelType w:val="hybridMultilevel"/>
    <w:tmpl w:val="B290C6FE"/>
    <w:lvl w:ilvl="0" w:tplc="655CD118">
      <w:start w:val="1"/>
      <w:numFmt w:val="bullet"/>
      <w:lvlText w:val="–"/>
      <w:lvlJc w:val="left"/>
      <w:pPr>
        <w:ind w:left="1080" w:hanging="360"/>
      </w:pPr>
      <w:rPr>
        <w:rFonts w:ascii="Titillium" w:hAnsi="Titillium" w:hint="default"/>
        <w:b/>
        <w:i w:val="0"/>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0" w15:restartNumberingAfterBreak="0">
    <w:nsid w:val="767C4671"/>
    <w:multiLevelType w:val="multilevel"/>
    <w:tmpl w:val="63DEAB00"/>
    <w:lvl w:ilvl="0">
      <w:start w:val="1"/>
      <w:numFmt w:val="decimal"/>
      <w:pStyle w:val="Titolo1"/>
      <w:lvlText w:val="%1."/>
      <w:lvlJc w:val="left"/>
      <w:pPr>
        <w:ind w:left="360" w:hanging="360"/>
      </w:pPr>
      <w:rPr>
        <w:rFonts w:ascii="Titillium" w:hAnsi="Titillium" w:hint="default"/>
        <w:b/>
        <w:i w:val="0"/>
        <w:caps/>
        <w:strike w:val="0"/>
        <w:dstrike w:val="0"/>
        <w:vanish w:val="0"/>
        <w:sz w:val="22"/>
        <w:vertAlign w:val="baseline"/>
      </w:rPr>
    </w:lvl>
    <w:lvl w:ilvl="1">
      <w:start w:val="1"/>
      <w:numFmt w:val="decimal"/>
      <w:pStyle w:val="Titolo2"/>
      <w:lvlText w:val="%1.%2"/>
      <w:lvlJc w:val="left"/>
      <w:pPr>
        <w:ind w:left="576" w:hanging="576"/>
      </w:pPr>
      <w:rPr>
        <w:b w:val="0"/>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1" w15:restartNumberingAfterBreak="0">
    <w:nsid w:val="7CD95507"/>
    <w:multiLevelType w:val="hybridMultilevel"/>
    <w:tmpl w:val="DEF4B234"/>
    <w:lvl w:ilvl="0" w:tplc="0FF46B10">
      <w:start w:val="1"/>
      <w:numFmt w:val="bullet"/>
      <w:lvlText w:val=""/>
      <w:lvlJc w:val="left"/>
      <w:pPr>
        <w:ind w:left="1004" w:hanging="360"/>
      </w:pPr>
      <w:rPr>
        <w:rFonts w:ascii="Titillium" w:hAnsi="Titillium" w:hint="default"/>
        <w:b w:val="0"/>
        <w:i w:val="0"/>
        <w:sz w:val="22"/>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num w:numId="1">
    <w:abstractNumId w:val="40"/>
  </w:num>
  <w:num w:numId="2">
    <w:abstractNumId w:val="14"/>
  </w:num>
  <w:num w:numId="3">
    <w:abstractNumId w:val="29"/>
  </w:num>
  <w:num w:numId="4">
    <w:abstractNumId w:val="9"/>
  </w:num>
  <w:num w:numId="5">
    <w:abstractNumId w:val="15"/>
  </w:num>
  <w:num w:numId="6">
    <w:abstractNumId w:val="24"/>
  </w:num>
  <w:num w:numId="7">
    <w:abstractNumId w:val="12"/>
  </w:num>
  <w:num w:numId="8">
    <w:abstractNumId w:val="28"/>
  </w:num>
  <w:num w:numId="9">
    <w:abstractNumId w:val="5"/>
  </w:num>
  <w:num w:numId="10">
    <w:abstractNumId w:val="38"/>
  </w:num>
  <w:num w:numId="11">
    <w:abstractNumId w:val="6"/>
  </w:num>
  <w:num w:numId="12">
    <w:abstractNumId w:val="41"/>
  </w:num>
  <w:num w:numId="13">
    <w:abstractNumId w:val="8"/>
  </w:num>
  <w:num w:numId="14">
    <w:abstractNumId w:val="1"/>
  </w:num>
  <w:num w:numId="15">
    <w:abstractNumId w:val="31"/>
  </w:num>
  <w:num w:numId="16">
    <w:abstractNumId w:val="39"/>
  </w:num>
  <w:num w:numId="17">
    <w:abstractNumId w:val="21"/>
  </w:num>
  <w:num w:numId="18">
    <w:abstractNumId w:val="10"/>
  </w:num>
  <w:num w:numId="19">
    <w:abstractNumId w:val="23"/>
  </w:num>
  <w:num w:numId="20">
    <w:abstractNumId w:val="32"/>
  </w:num>
  <w:num w:numId="21">
    <w:abstractNumId w:val="19"/>
  </w:num>
  <w:num w:numId="22">
    <w:abstractNumId w:val="2"/>
  </w:num>
  <w:num w:numId="23">
    <w:abstractNumId w:val="0"/>
  </w:num>
  <w:num w:numId="24">
    <w:abstractNumId w:val="33"/>
  </w:num>
  <w:num w:numId="25">
    <w:abstractNumId w:val="30"/>
  </w:num>
  <w:num w:numId="26">
    <w:abstractNumId w:val="4"/>
  </w:num>
  <w:num w:numId="27">
    <w:abstractNumId w:val="35"/>
  </w:num>
  <w:num w:numId="28">
    <w:abstractNumId w:val="7"/>
  </w:num>
  <w:num w:numId="29">
    <w:abstractNumId w:val="11"/>
  </w:num>
  <w:num w:numId="30">
    <w:abstractNumId w:val="27"/>
  </w:num>
  <w:num w:numId="31">
    <w:abstractNumId w:val="26"/>
  </w:num>
  <w:num w:numId="32">
    <w:abstractNumId w:val="13"/>
  </w:num>
  <w:num w:numId="33">
    <w:abstractNumId w:val="26"/>
    <w:lvlOverride w:ilvl="0">
      <w:startOverride w:val="1"/>
    </w:lvlOverride>
  </w:num>
  <w:num w:numId="34">
    <w:abstractNumId w:val="26"/>
    <w:lvlOverride w:ilvl="0">
      <w:startOverride w:val="1"/>
    </w:lvlOverride>
  </w:num>
  <w:num w:numId="35">
    <w:abstractNumId w:val="13"/>
    <w:lvlOverride w:ilvl="0">
      <w:startOverride w:val="1"/>
    </w:lvlOverride>
  </w:num>
  <w:num w:numId="36">
    <w:abstractNumId w:val="13"/>
    <w:lvlOverride w:ilvl="0">
      <w:startOverride w:val="1"/>
    </w:lvlOverride>
  </w:num>
  <w:num w:numId="37">
    <w:abstractNumId w:val="26"/>
    <w:lvlOverride w:ilvl="0">
      <w:startOverride w:val="1"/>
    </w:lvlOverride>
  </w:num>
  <w:num w:numId="38">
    <w:abstractNumId w:val="26"/>
    <w:lvlOverride w:ilvl="0">
      <w:startOverride w:val="1"/>
    </w:lvlOverride>
  </w:num>
  <w:num w:numId="39">
    <w:abstractNumId w:val="3"/>
  </w:num>
  <w:num w:numId="40">
    <w:abstractNumId w:val="36"/>
  </w:num>
  <w:num w:numId="41">
    <w:abstractNumId w:val="34"/>
  </w:num>
  <w:num w:numId="42">
    <w:abstractNumId w:val="25"/>
  </w:num>
  <w:num w:numId="43">
    <w:abstractNumId w:val="20"/>
  </w:num>
  <w:num w:numId="44">
    <w:abstractNumId w:val="17"/>
  </w:num>
  <w:num w:numId="45">
    <w:abstractNumId w:val="26"/>
    <w:lvlOverride w:ilvl="0">
      <w:startOverride w:val="9"/>
    </w:lvlOverride>
  </w:num>
  <w:num w:numId="46">
    <w:abstractNumId w:val="22"/>
  </w:num>
  <w:num w:numId="47">
    <w:abstractNumId w:val="16"/>
  </w:num>
  <w:num w:numId="48">
    <w:abstractNumId w:val="37"/>
  </w:num>
  <w:num w:numId="49">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TrueTypeFonts/>
  <w:saveSubsetFonts/>
  <w:activeWritingStyle w:appName="MSWord" w:lang="it-IT" w:vendorID="64" w:dllVersion="6" w:nlCheck="1" w:checkStyle="0"/>
  <w:activeWritingStyle w:appName="MSWord" w:lang="it-IT" w:vendorID="64" w:dllVersion="0" w:nlCheck="1" w:checkStyle="0"/>
  <w:activeWritingStyle w:appName="MSWord" w:lang="en-US" w:vendorID="64" w:dllVersion="6" w:nlCheck="1" w:checkStyle="1"/>
  <w:activeWritingStyle w:appName="MSWord" w:lang="en-US" w:vendorID="64" w:dllVersion="0" w:nlCheck="1" w:checkStyle="0"/>
  <w:activeWritingStyle w:appName="MSWord" w:lang="it-IT" w:vendorID="64" w:dllVersion="4096" w:nlCheck="1" w:checkStyle="0"/>
  <w:activeWritingStyle w:appName="MSWord" w:lang="en-US" w:vendorID="64" w:dllVersion="4096" w:nlCheck="1" w:checkStyle="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3A8"/>
    <w:rsid w:val="00001CF6"/>
    <w:rsid w:val="00001F1E"/>
    <w:rsid w:val="0000359F"/>
    <w:rsid w:val="000047CD"/>
    <w:rsid w:val="00005305"/>
    <w:rsid w:val="00005387"/>
    <w:rsid w:val="0000590E"/>
    <w:rsid w:val="00005EEC"/>
    <w:rsid w:val="00006719"/>
    <w:rsid w:val="0000749D"/>
    <w:rsid w:val="00007B56"/>
    <w:rsid w:val="00007C62"/>
    <w:rsid w:val="00007DA4"/>
    <w:rsid w:val="00007F3E"/>
    <w:rsid w:val="0001096E"/>
    <w:rsid w:val="00012AFC"/>
    <w:rsid w:val="00012ECB"/>
    <w:rsid w:val="000148A7"/>
    <w:rsid w:val="00014D3A"/>
    <w:rsid w:val="000151B1"/>
    <w:rsid w:val="000154AA"/>
    <w:rsid w:val="0001616C"/>
    <w:rsid w:val="000169E9"/>
    <w:rsid w:val="00017161"/>
    <w:rsid w:val="00020CC8"/>
    <w:rsid w:val="00020DDD"/>
    <w:rsid w:val="0002185F"/>
    <w:rsid w:val="0002232C"/>
    <w:rsid w:val="0002298D"/>
    <w:rsid w:val="00022A02"/>
    <w:rsid w:val="00022B58"/>
    <w:rsid w:val="0002365A"/>
    <w:rsid w:val="00023D01"/>
    <w:rsid w:val="00025169"/>
    <w:rsid w:val="00025924"/>
    <w:rsid w:val="00026D9F"/>
    <w:rsid w:val="00027CD0"/>
    <w:rsid w:val="000306BE"/>
    <w:rsid w:val="00031320"/>
    <w:rsid w:val="000315E8"/>
    <w:rsid w:val="00032F35"/>
    <w:rsid w:val="00034552"/>
    <w:rsid w:val="0003597C"/>
    <w:rsid w:val="00036784"/>
    <w:rsid w:val="00040C2B"/>
    <w:rsid w:val="00041185"/>
    <w:rsid w:val="00041A5C"/>
    <w:rsid w:val="00043CAA"/>
    <w:rsid w:val="00044072"/>
    <w:rsid w:val="00044AEF"/>
    <w:rsid w:val="00045B07"/>
    <w:rsid w:val="00045D47"/>
    <w:rsid w:val="0004614B"/>
    <w:rsid w:val="0004696D"/>
    <w:rsid w:val="000475A1"/>
    <w:rsid w:val="00050774"/>
    <w:rsid w:val="00050966"/>
    <w:rsid w:val="00051128"/>
    <w:rsid w:val="00052E2F"/>
    <w:rsid w:val="00052FD6"/>
    <w:rsid w:val="00053995"/>
    <w:rsid w:val="00053C3C"/>
    <w:rsid w:val="000572D6"/>
    <w:rsid w:val="0006009F"/>
    <w:rsid w:val="000608CD"/>
    <w:rsid w:val="00061583"/>
    <w:rsid w:val="00061D74"/>
    <w:rsid w:val="00061F4E"/>
    <w:rsid w:val="00063BB7"/>
    <w:rsid w:val="000654DF"/>
    <w:rsid w:val="00065688"/>
    <w:rsid w:val="00065D5F"/>
    <w:rsid w:val="0006616F"/>
    <w:rsid w:val="0006740A"/>
    <w:rsid w:val="00070045"/>
    <w:rsid w:val="00072450"/>
    <w:rsid w:val="00074B74"/>
    <w:rsid w:val="00074F92"/>
    <w:rsid w:val="0007641C"/>
    <w:rsid w:val="00080520"/>
    <w:rsid w:val="00082A7D"/>
    <w:rsid w:val="00082D01"/>
    <w:rsid w:val="00082FB9"/>
    <w:rsid w:val="00084453"/>
    <w:rsid w:val="00084860"/>
    <w:rsid w:val="00084AD6"/>
    <w:rsid w:val="000853BC"/>
    <w:rsid w:val="000871A0"/>
    <w:rsid w:val="00087F07"/>
    <w:rsid w:val="000905D4"/>
    <w:rsid w:val="00090AED"/>
    <w:rsid w:val="00090B93"/>
    <w:rsid w:val="0009275D"/>
    <w:rsid w:val="0009290B"/>
    <w:rsid w:val="00092FE3"/>
    <w:rsid w:val="00093C46"/>
    <w:rsid w:val="00093DF9"/>
    <w:rsid w:val="0009403D"/>
    <w:rsid w:val="000947B4"/>
    <w:rsid w:val="000947B7"/>
    <w:rsid w:val="000953BD"/>
    <w:rsid w:val="00095947"/>
    <w:rsid w:val="000974A2"/>
    <w:rsid w:val="000A08DF"/>
    <w:rsid w:val="000A09BF"/>
    <w:rsid w:val="000A0F80"/>
    <w:rsid w:val="000A1948"/>
    <w:rsid w:val="000A2417"/>
    <w:rsid w:val="000A29E8"/>
    <w:rsid w:val="000A3996"/>
    <w:rsid w:val="000A5602"/>
    <w:rsid w:val="000A607C"/>
    <w:rsid w:val="000A7AA0"/>
    <w:rsid w:val="000B0721"/>
    <w:rsid w:val="000B13C0"/>
    <w:rsid w:val="000B19D5"/>
    <w:rsid w:val="000B28F4"/>
    <w:rsid w:val="000B4A42"/>
    <w:rsid w:val="000B53F9"/>
    <w:rsid w:val="000B54FB"/>
    <w:rsid w:val="000B6B67"/>
    <w:rsid w:val="000C035F"/>
    <w:rsid w:val="000C113D"/>
    <w:rsid w:val="000C293E"/>
    <w:rsid w:val="000C29CD"/>
    <w:rsid w:val="000C344B"/>
    <w:rsid w:val="000C3B1A"/>
    <w:rsid w:val="000C48D2"/>
    <w:rsid w:val="000C4D3B"/>
    <w:rsid w:val="000C70DE"/>
    <w:rsid w:val="000C7C37"/>
    <w:rsid w:val="000D03DB"/>
    <w:rsid w:val="000D10B9"/>
    <w:rsid w:val="000D2516"/>
    <w:rsid w:val="000D2AC1"/>
    <w:rsid w:val="000D3551"/>
    <w:rsid w:val="000D48FC"/>
    <w:rsid w:val="000D4913"/>
    <w:rsid w:val="000D49E9"/>
    <w:rsid w:val="000D5C7D"/>
    <w:rsid w:val="000D6246"/>
    <w:rsid w:val="000D68B4"/>
    <w:rsid w:val="000D756B"/>
    <w:rsid w:val="000D7F75"/>
    <w:rsid w:val="000E0900"/>
    <w:rsid w:val="000E0A13"/>
    <w:rsid w:val="000E0E7C"/>
    <w:rsid w:val="000E2446"/>
    <w:rsid w:val="000E37BF"/>
    <w:rsid w:val="000E39A5"/>
    <w:rsid w:val="000E45B5"/>
    <w:rsid w:val="000E63DD"/>
    <w:rsid w:val="000E65AD"/>
    <w:rsid w:val="000E7F3A"/>
    <w:rsid w:val="000F04A8"/>
    <w:rsid w:val="000F0E4C"/>
    <w:rsid w:val="000F1101"/>
    <w:rsid w:val="000F12B6"/>
    <w:rsid w:val="000F1336"/>
    <w:rsid w:val="000F205C"/>
    <w:rsid w:val="000F2975"/>
    <w:rsid w:val="000F2BBF"/>
    <w:rsid w:val="000F2CA8"/>
    <w:rsid w:val="000F3274"/>
    <w:rsid w:val="000F337E"/>
    <w:rsid w:val="000F4352"/>
    <w:rsid w:val="000F4400"/>
    <w:rsid w:val="000F5777"/>
    <w:rsid w:val="00100922"/>
    <w:rsid w:val="001011A5"/>
    <w:rsid w:val="00101A51"/>
    <w:rsid w:val="001030AC"/>
    <w:rsid w:val="001035D6"/>
    <w:rsid w:val="00103C1C"/>
    <w:rsid w:val="00103CF8"/>
    <w:rsid w:val="00104CE7"/>
    <w:rsid w:val="00104F25"/>
    <w:rsid w:val="00104FA3"/>
    <w:rsid w:val="00105187"/>
    <w:rsid w:val="001051E3"/>
    <w:rsid w:val="00105A65"/>
    <w:rsid w:val="00105D90"/>
    <w:rsid w:val="00106210"/>
    <w:rsid w:val="00106389"/>
    <w:rsid w:val="00107305"/>
    <w:rsid w:val="00110D10"/>
    <w:rsid w:val="001111A3"/>
    <w:rsid w:val="00115049"/>
    <w:rsid w:val="00116F1A"/>
    <w:rsid w:val="0011773C"/>
    <w:rsid w:val="00117EC7"/>
    <w:rsid w:val="00120414"/>
    <w:rsid w:val="001215DB"/>
    <w:rsid w:val="00121698"/>
    <w:rsid w:val="0012169D"/>
    <w:rsid w:val="001216A9"/>
    <w:rsid w:val="00121CDF"/>
    <w:rsid w:val="001222A6"/>
    <w:rsid w:val="00122B2F"/>
    <w:rsid w:val="001233BE"/>
    <w:rsid w:val="00123D7B"/>
    <w:rsid w:val="001249BA"/>
    <w:rsid w:val="0012543D"/>
    <w:rsid w:val="001254B4"/>
    <w:rsid w:val="00125A3E"/>
    <w:rsid w:val="00125C63"/>
    <w:rsid w:val="00125E51"/>
    <w:rsid w:val="00125E94"/>
    <w:rsid w:val="001261F2"/>
    <w:rsid w:val="00126603"/>
    <w:rsid w:val="00126A5A"/>
    <w:rsid w:val="00127FE8"/>
    <w:rsid w:val="00130942"/>
    <w:rsid w:val="001322C5"/>
    <w:rsid w:val="00135597"/>
    <w:rsid w:val="0013560D"/>
    <w:rsid w:val="001359F2"/>
    <w:rsid w:val="00137A72"/>
    <w:rsid w:val="00140135"/>
    <w:rsid w:val="00140144"/>
    <w:rsid w:val="001410AB"/>
    <w:rsid w:val="001410B1"/>
    <w:rsid w:val="00141178"/>
    <w:rsid w:val="0014144E"/>
    <w:rsid w:val="00141B0C"/>
    <w:rsid w:val="00141DDC"/>
    <w:rsid w:val="00142B21"/>
    <w:rsid w:val="001438AF"/>
    <w:rsid w:val="00143EE6"/>
    <w:rsid w:val="00143F02"/>
    <w:rsid w:val="00144EA0"/>
    <w:rsid w:val="001458F9"/>
    <w:rsid w:val="001463BD"/>
    <w:rsid w:val="001519F3"/>
    <w:rsid w:val="00151A88"/>
    <w:rsid w:val="001577D6"/>
    <w:rsid w:val="00163063"/>
    <w:rsid w:val="00163750"/>
    <w:rsid w:val="00164600"/>
    <w:rsid w:val="0016518A"/>
    <w:rsid w:val="0016603A"/>
    <w:rsid w:val="001664D7"/>
    <w:rsid w:val="00166536"/>
    <w:rsid w:val="00170F3D"/>
    <w:rsid w:val="001724C4"/>
    <w:rsid w:val="00172914"/>
    <w:rsid w:val="00172A3E"/>
    <w:rsid w:val="00173255"/>
    <w:rsid w:val="00173996"/>
    <w:rsid w:val="001739DB"/>
    <w:rsid w:val="00173C5D"/>
    <w:rsid w:val="00174B47"/>
    <w:rsid w:val="00174E7A"/>
    <w:rsid w:val="00175117"/>
    <w:rsid w:val="0017681B"/>
    <w:rsid w:val="0017789F"/>
    <w:rsid w:val="00177B1B"/>
    <w:rsid w:val="0018019C"/>
    <w:rsid w:val="00181707"/>
    <w:rsid w:val="00181A06"/>
    <w:rsid w:val="00182618"/>
    <w:rsid w:val="001828F9"/>
    <w:rsid w:val="00182D31"/>
    <w:rsid w:val="001841C2"/>
    <w:rsid w:val="0018776B"/>
    <w:rsid w:val="0018777F"/>
    <w:rsid w:val="00187BF3"/>
    <w:rsid w:val="0019010B"/>
    <w:rsid w:val="00191694"/>
    <w:rsid w:val="001918F9"/>
    <w:rsid w:val="00191AEE"/>
    <w:rsid w:val="00191C9C"/>
    <w:rsid w:val="00191F8E"/>
    <w:rsid w:val="00193D39"/>
    <w:rsid w:val="00194C3C"/>
    <w:rsid w:val="00194F94"/>
    <w:rsid w:val="00196BF1"/>
    <w:rsid w:val="001A1EAD"/>
    <w:rsid w:val="001A23C2"/>
    <w:rsid w:val="001A3B2D"/>
    <w:rsid w:val="001A53BE"/>
    <w:rsid w:val="001A55DC"/>
    <w:rsid w:val="001A597D"/>
    <w:rsid w:val="001A5D7F"/>
    <w:rsid w:val="001A646D"/>
    <w:rsid w:val="001B0323"/>
    <w:rsid w:val="001B2459"/>
    <w:rsid w:val="001B3203"/>
    <w:rsid w:val="001B3B5C"/>
    <w:rsid w:val="001B3F6B"/>
    <w:rsid w:val="001B44C8"/>
    <w:rsid w:val="001B50AF"/>
    <w:rsid w:val="001B56E7"/>
    <w:rsid w:val="001B5A3D"/>
    <w:rsid w:val="001B6072"/>
    <w:rsid w:val="001B6107"/>
    <w:rsid w:val="001B672E"/>
    <w:rsid w:val="001B7E2D"/>
    <w:rsid w:val="001C0542"/>
    <w:rsid w:val="001C08AC"/>
    <w:rsid w:val="001C0A88"/>
    <w:rsid w:val="001C2F72"/>
    <w:rsid w:val="001C3979"/>
    <w:rsid w:val="001C43A2"/>
    <w:rsid w:val="001C4451"/>
    <w:rsid w:val="001C4BF5"/>
    <w:rsid w:val="001C5268"/>
    <w:rsid w:val="001C532C"/>
    <w:rsid w:val="001C5BF7"/>
    <w:rsid w:val="001C5F84"/>
    <w:rsid w:val="001C5FCC"/>
    <w:rsid w:val="001C67CA"/>
    <w:rsid w:val="001C67D4"/>
    <w:rsid w:val="001C761C"/>
    <w:rsid w:val="001D0280"/>
    <w:rsid w:val="001D0EFD"/>
    <w:rsid w:val="001D23DD"/>
    <w:rsid w:val="001D2D9F"/>
    <w:rsid w:val="001D2DA9"/>
    <w:rsid w:val="001D3CF1"/>
    <w:rsid w:val="001D5E41"/>
    <w:rsid w:val="001D7C6D"/>
    <w:rsid w:val="001E0693"/>
    <w:rsid w:val="001E2327"/>
    <w:rsid w:val="001E2823"/>
    <w:rsid w:val="001E2C1D"/>
    <w:rsid w:val="001E3338"/>
    <w:rsid w:val="001E3549"/>
    <w:rsid w:val="001E5A75"/>
    <w:rsid w:val="001E62AF"/>
    <w:rsid w:val="001E66DA"/>
    <w:rsid w:val="001E6C53"/>
    <w:rsid w:val="001E6E98"/>
    <w:rsid w:val="001E726B"/>
    <w:rsid w:val="001F0977"/>
    <w:rsid w:val="001F0A54"/>
    <w:rsid w:val="001F12D6"/>
    <w:rsid w:val="001F3065"/>
    <w:rsid w:val="001F337C"/>
    <w:rsid w:val="001F3A0A"/>
    <w:rsid w:val="001F523C"/>
    <w:rsid w:val="001F5A19"/>
    <w:rsid w:val="001F5D8F"/>
    <w:rsid w:val="001F5E45"/>
    <w:rsid w:val="001F5E5C"/>
    <w:rsid w:val="001F610A"/>
    <w:rsid w:val="001F63D3"/>
    <w:rsid w:val="001F64AE"/>
    <w:rsid w:val="001F64E3"/>
    <w:rsid w:val="001F6690"/>
    <w:rsid w:val="001F6795"/>
    <w:rsid w:val="002002E4"/>
    <w:rsid w:val="00200532"/>
    <w:rsid w:val="0020113E"/>
    <w:rsid w:val="00201412"/>
    <w:rsid w:val="002015D9"/>
    <w:rsid w:val="00201D7F"/>
    <w:rsid w:val="0020371D"/>
    <w:rsid w:val="00203B5A"/>
    <w:rsid w:val="00204C10"/>
    <w:rsid w:val="00205E05"/>
    <w:rsid w:val="00207D3F"/>
    <w:rsid w:val="00210885"/>
    <w:rsid w:val="00214043"/>
    <w:rsid w:val="00214C08"/>
    <w:rsid w:val="002152BA"/>
    <w:rsid w:val="002156A9"/>
    <w:rsid w:val="00216767"/>
    <w:rsid w:val="00216DE8"/>
    <w:rsid w:val="00217446"/>
    <w:rsid w:val="00220822"/>
    <w:rsid w:val="00220A5E"/>
    <w:rsid w:val="0022153A"/>
    <w:rsid w:val="0022315E"/>
    <w:rsid w:val="002234AE"/>
    <w:rsid w:val="00223E3F"/>
    <w:rsid w:val="00224AD8"/>
    <w:rsid w:val="002275B9"/>
    <w:rsid w:val="00233A66"/>
    <w:rsid w:val="00233C48"/>
    <w:rsid w:val="0023454A"/>
    <w:rsid w:val="00235BC8"/>
    <w:rsid w:val="00235D1B"/>
    <w:rsid w:val="00236CDA"/>
    <w:rsid w:val="00237708"/>
    <w:rsid w:val="0024118E"/>
    <w:rsid w:val="002413A3"/>
    <w:rsid w:val="002414F0"/>
    <w:rsid w:val="00242213"/>
    <w:rsid w:val="00242B24"/>
    <w:rsid w:val="0024334B"/>
    <w:rsid w:val="00243A6C"/>
    <w:rsid w:val="00243EA1"/>
    <w:rsid w:val="0024431A"/>
    <w:rsid w:val="00246814"/>
    <w:rsid w:val="00247025"/>
    <w:rsid w:val="00247176"/>
    <w:rsid w:val="002478E9"/>
    <w:rsid w:val="00247D10"/>
    <w:rsid w:val="002507BD"/>
    <w:rsid w:val="0025160B"/>
    <w:rsid w:val="00251B10"/>
    <w:rsid w:val="00251FA4"/>
    <w:rsid w:val="00252C0A"/>
    <w:rsid w:val="0025449B"/>
    <w:rsid w:val="00254D96"/>
    <w:rsid w:val="0025573B"/>
    <w:rsid w:val="00255CD7"/>
    <w:rsid w:val="00255D0E"/>
    <w:rsid w:val="00257984"/>
    <w:rsid w:val="00260794"/>
    <w:rsid w:val="00262C8D"/>
    <w:rsid w:val="00262CBC"/>
    <w:rsid w:val="00263959"/>
    <w:rsid w:val="00264A28"/>
    <w:rsid w:val="002678CB"/>
    <w:rsid w:val="0027055D"/>
    <w:rsid w:val="00270975"/>
    <w:rsid w:val="002712AE"/>
    <w:rsid w:val="002721FB"/>
    <w:rsid w:val="0027239B"/>
    <w:rsid w:val="00272736"/>
    <w:rsid w:val="00272821"/>
    <w:rsid w:val="00273977"/>
    <w:rsid w:val="00275003"/>
    <w:rsid w:val="00276D70"/>
    <w:rsid w:val="00277137"/>
    <w:rsid w:val="00282DEC"/>
    <w:rsid w:val="0028378D"/>
    <w:rsid w:val="00283945"/>
    <w:rsid w:val="00284063"/>
    <w:rsid w:val="00284D01"/>
    <w:rsid w:val="0028556D"/>
    <w:rsid w:val="002859D0"/>
    <w:rsid w:val="00287174"/>
    <w:rsid w:val="002874DB"/>
    <w:rsid w:val="00290A8B"/>
    <w:rsid w:val="00291685"/>
    <w:rsid w:val="00292AC2"/>
    <w:rsid w:val="002A00E8"/>
    <w:rsid w:val="002A0C7E"/>
    <w:rsid w:val="002A0E18"/>
    <w:rsid w:val="002A0EC9"/>
    <w:rsid w:val="002A1E7E"/>
    <w:rsid w:val="002A1E9B"/>
    <w:rsid w:val="002A39BA"/>
    <w:rsid w:val="002A3EBE"/>
    <w:rsid w:val="002A43C4"/>
    <w:rsid w:val="002A4654"/>
    <w:rsid w:val="002A5164"/>
    <w:rsid w:val="002A5EF6"/>
    <w:rsid w:val="002A6CE4"/>
    <w:rsid w:val="002A721F"/>
    <w:rsid w:val="002A792A"/>
    <w:rsid w:val="002A7A8D"/>
    <w:rsid w:val="002B01AA"/>
    <w:rsid w:val="002B0ABA"/>
    <w:rsid w:val="002B0B7E"/>
    <w:rsid w:val="002B16FD"/>
    <w:rsid w:val="002B1BF0"/>
    <w:rsid w:val="002B24B8"/>
    <w:rsid w:val="002B2D9B"/>
    <w:rsid w:val="002B3ED8"/>
    <w:rsid w:val="002B4818"/>
    <w:rsid w:val="002B5D6A"/>
    <w:rsid w:val="002B60EA"/>
    <w:rsid w:val="002B6D7A"/>
    <w:rsid w:val="002B7160"/>
    <w:rsid w:val="002B7172"/>
    <w:rsid w:val="002B735D"/>
    <w:rsid w:val="002B7888"/>
    <w:rsid w:val="002B7D94"/>
    <w:rsid w:val="002C4499"/>
    <w:rsid w:val="002C5C08"/>
    <w:rsid w:val="002C5CD2"/>
    <w:rsid w:val="002C66E4"/>
    <w:rsid w:val="002C69B7"/>
    <w:rsid w:val="002C6E58"/>
    <w:rsid w:val="002D01A4"/>
    <w:rsid w:val="002D04ED"/>
    <w:rsid w:val="002D14E7"/>
    <w:rsid w:val="002D22FA"/>
    <w:rsid w:val="002D29EE"/>
    <w:rsid w:val="002D3A34"/>
    <w:rsid w:val="002D3A79"/>
    <w:rsid w:val="002D62C2"/>
    <w:rsid w:val="002D6C21"/>
    <w:rsid w:val="002D6EEC"/>
    <w:rsid w:val="002D74E2"/>
    <w:rsid w:val="002E0081"/>
    <w:rsid w:val="002E02EB"/>
    <w:rsid w:val="002E1377"/>
    <w:rsid w:val="002E16E5"/>
    <w:rsid w:val="002E18F3"/>
    <w:rsid w:val="002E195F"/>
    <w:rsid w:val="002E22B3"/>
    <w:rsid w:val="002E3E61"/>
    <w:rsid w:val="002E49E9"/>
    <w:rsid w:val="002E5A26"/>
    <w:rsid w:val="002E5F91"/>
    <w:rsid w:val="002E6022"/>
    <w:rsid w:val="002E7642"/>
    <w:rsid w:val="002F04DB"/>
    <w:rsid w:val="002F24AA"/>
    <w:rsid w:val="002F7B1C"/>
    <w:rsid w:val="0030072B"/>
    <w:rsid w:val="003008EF"/>
    <w:rsid w:val="00300C9D"/>
    <w:rsid w:val="0030134B"/>
    <w:rsid w:val="00301477"/>
    <w:rsid w:val="00302C06"/>
    <w:rsid w:val="003044FE"/>
    <w:rsid w:val="0030535C"/>
    <w:rsid w:val="003069C1"/>
    <w:rsid w:val="00306A48"/>
    <w:rsid w:val="00307AD9"/>
    <w:rsid w:val="00310020"/>
    <w:rsid w:val="0031169A"/>
    <w:rsid w:val="003117C4"/>
    <w:rsid w:val="00311992"/>
    <w:rsid w:val="00311AF1"/>
    <w:rsid w:val="00311B7A"/>
    <w:rsid w:val="00312CBB"/>
    <w:rsid w:val="00312EE7"/>
    <w:rsid w:val="00313D24"/>
    <w:rsid w:val="0031483F"/>
    <w:rsid w:val="00314EE3"/>
    <w:rsid w:val="00314F24"/>
    <w:rsid w:val="0031596F"/>
    <w:rsid w:val="00315AE7"/>
    <w:rsid w:val="00315C19"/>
    <w:rsid w:val="0031720A"/>
    <w:rsid w:val="003178A1"/>
    <w:rsid w:val="003200BC"/>
    <w:rsid w:val="003254D3"/>
    <w:rsid w:val="00325944"/>
    <w:rsid w:val="003259D0"/>
    <w:rsid w:val="003262F9"/>
    <w:rsid w:val="00331144"/>
    <w:rsid w:val="00331E4A"/>
    <w:rsid w:val="00331F80"/>
    <w:rsid w:val="0033206E"/>
    <w:rsid w:val="00332E7E"/>
    <w:rsid w:val="003342AD"/>
    <w:rsid w:val="0033565D"/>
    <w:rsid w:val="00335FFE"/>
    <w:rsid w:val="00336095"/>
    <w:rsid w:val="00336286"/>
    <w:rsid w:val="00336599"/>
    <w:rsid w:val="0033662A"/>
    <w:rsid w:val="00337A79"/>
    <w:rsid w:val="00340EA3"/>
    <w:rsid w:val="0034138C"/>
    <w:rsid w:val="00342065"/>
    <w:rsid w:val="00342EFE"/>
    <w:rsid w:val="0034305D"/>
    <w:rsid w:val="0034789A"/>
    <w:rsid w:val="00347BFB"/>
    <w:rsid w:val="00350C24"/>
    <w:rsid w:val="0035139A"/>
    <w:rsid w:val="00352390"/>
    <w:rsid w:val="00352F6C"/>
    <w:rsid w:val="003538D4"/>
    <w:rsid w:val="00353B95"/>
    <w:rsid w:val="00354F91"/>
    <w:rsid w:val="00356419"/>
    <w:rsid w:val="0035693B"/>
    <w:rsid w:val="00356E79"/>
    <w:rsid w:val="003619D7"/>
    <w:rsid w:val="0036223F"/>
    <w:rsid w:val="00362BC7"/>
    <w:rsid w:val="00363D51"/>
    <w:rsid w:val="00363E68"/>
    <w:rsid w:val="003645E9"/>
    <w:rsid w:val="0036460E"/>
    <w:rsid w:val="00364DF1"/>
    <w:rsid w:val="003658B5"/>
    <w:rsid w:val="00365ED8"/>
    <w:rsid w:val="00366311"/>
    <w:rsid w:val="00366691"/>
    <w:rsid w:val="00371721"/>
    <w:rsid w:val="00371A47"/>
    <w:rsid w:val="00373F22"/>
    <w:rsid w:val="00375233"/>
    <w:rsid w:val="00375678"/>
    <w:rsid w:val="00375A0E"/>
    <w:rsid w:val="003772D7"/>
    <w:rsid w:val="00377DDA"/>
    <w:rsid w:val="003804C1"/>
    <w:rsid w:val="00380F97"/>
    <w:rsid w:val="0038130F"/>
    <w:rsid w:val="00383993"/>
    <w:rsid w:val="003843C0"/>
    <w:rsid w:val="00385633"/>
    <w:rsid w:val="00385996"/>
    <w:rsid w:val="00386A5F"/>
    <w:rsid w:val="00386AC0"/>
    <w:rsid w:val="00387BEA"/>
    <w:rsid w:val="00390D2A"/>
    <w:rsid w:val="00392A35"/>
    <w:rsid w:val="00393AB7"/>
    <w:rsid w:val="00393BEC"/>
    <w:rsid w:val="00393FD3"/>
    <w:rsid w:val="00394986"/>
    <w:rsid w:val="00394FF4"/>
    <w:rsid w:val="00396016"/>
    <w:rsid w:val="003960DB"/>
    <w:rsid w:val="00397198"/>
    <w:rsid w:val="003A0376"/>
    <w:rsid w:val="003A10B9"/>
    <w:rsid w:val="003A1AFF"/>
    <w:rsid w:val="003A3033"/>
    <w:rsid w:val="003A475A"/>
    <w:rsid w:val="003A4D3D"/>
    <w:rsid w:val="003A4E78"/>
    <w:rsid w:val="003A4E8B"/>
    <w:rsid w:val="003A673A"/>
    <w:rsid w:val="003A737D"/>
    <w:rsid w:val="003B07A1"/>
    <w:rsid w:val="003B0F6C"/>
    <w:rsid w:val="003B1A77"/>
    <w:rsid w:val="003B1E94"/>
    <w:rsid w:val="003B2C9E"/>
    <w:rsid w:val="003B35CA"/>
    <w:rsid w:val="003B49E3"/>
    <w:rsid w:val="003B4B59"/>
    <w:rsid w:val="003B5606"/>
    <w:rsid w:val="003B6241"/>
    <w:rsid w:val="003C0646"/>
    <w:rsid w:val="003C0FA2"/>
    <w:rsid w:val="003C10A8"/>
    <w:rsid w:val="003C1BE5"/>
    <w:rsid w:val="003C2199"/>
    <w:rsid w:val="003C2308"/>
    <w:rsid w:val="003C2657"/>
    <w:rsid w:val="003C3DE9"/>
    <w:rsid w:val="003C3EAE"/>
    <w:rsid w:val="003C67E4"/>
    <w:rsid w:val="003C6F8E"/>
    <w:rsid w:val="003D0441"/>
    <w:rsid w:val="003D11DD"/>
    <w:rsid w:val="003D1CFD"/>
    <w:rsid w:val="003D21DE"/>
    <w:rsid w:val="003D2455"/>
    <w:rsid w:val="003D3664"/>
    <w:rsid w:val="003D3C62"/>
    <w:rsid w:val="003D438C"/>
    <w:rsid w:val="003D5277"/>
    <w:rsid w:val="003D5B9E"/>
    <w:rsid w:val="003D6F50"/>
    <w:rsid w:val="003D7007"/>
    <w:rsid w:val="003E00CC"/>
    <w:rsid w:val="003E033F"/>
    <w:rsid w:val="003E056A"/>
    <w:rsid w:val="003E1782"/>
    <w:rsid w:val="003E3DB6"/>
    <w:rsid w:val="003E4823"/>
    <w:rsid w:val="003E48FD"/>
    <w:rsid w:val="003E4EEF"/>
    <w:rsid w:val="003E6215"/>
    <w:rsid w:val="003E70DE"/>
    <w:rsid w:val="003F0524"/>
    <w:rsid w:val="003F3B5F"/>
    <w:rsid w:val="003F7B4C"/>
    <w:rsid w:val="0040204D"/>
    <w:rsid w:val="0040301E"/>
    <w:rsid w:val="0040308B"/>
    <w:rsid w:val="00403DD4"/>
    <w:rsid w:val="00404CDA"/>
    <w:rsid w:val="00405ADD"/>
    <w:rsid w:val="00405D59"/>
    <w:rsid w:val="00405E80"/>
    <w:rsid w:val="00406A31"/>
    <w:rsid w:val="00406E78"/>
    <w:rsid w:val="00407815"/>
    <w:rsid w:val="00407A89"/>
    <w:rsid w:val="00412476"/>
    <w:rsid w:val="00412BE6"/>
    <w:rsid w:val="004134F6"/>
    <w:rsid w:val="00414909"/>
    <w:rsid w:val="00415567"/>
    <w:rsid w:val="00416639"/>
    <w:rsid w:val="004173D1"/>
    <w:rsid w:val="004176CD"/>
    <w:rsid w:val="00417C7F"/>
    <w:rsid w:val="00421466"/>
    <w:rsid w:val="00422DA4"/>
    <w:rsid w:val="00422ED0"/>
    <w:rsid w:val="004234E6"/>
    <w:rsid w:val="00423EF1"/>
    <w:rsid w:val="0042403C"/>
    <w:rsid w:val="00425F22"/>
    <w:rsid w:val="00427681"/>
    <w:rsid w:val="00427FEE"/>
    <w:rsid w:val="004300F2"/>
    <w:rsid w:val="00432222"/>
    <w:rsid w:val="0043230E"/>
    <w:rsid w:val="00432F75"/>
    <w:rsid w:val="0043318C"/>
    <w:rsid w:val="00434697"/>
    <w:rsid w:val="00434E4B"/>
    <w:rsid w:val="0043595E"/>
    <w:rsid w:val="00436E4D"/>
    <w:rsid w:val="0043729D"/>
    <w:rsid w:val="0043759D"/>
    <w:rsid w:val="004378CE"/>
    <w:rsid w:val="00440800"/>
    <w:rsid w:val="004412F8"/>
    <w:rsid w:val="00441CB3"/>
    <w:rsid w:val="00442979"/>
    <w:rsid w:val="004439F2"/>
    <w:rsid w:val="00443CFF"/>
    <w:rsid w:val="004440F3"/>
    <w:rsid w:val="00445C59"/>
    <w:rsid w:val="004460AD"/>
    <w:rsid w:val="00446E51"/>
    <w:rsid w:val="00447D79"/>
    <w:rsid w:val="0045021F"/>
    <w:rsid w:val="00450C25"/>
    <w:rsid w:val="00450DD4"/>
    <w:rsid w:val="00454564"/>
    <w:rsid w:val="004548C0"/>
    <w:rsid w:val="004552C9"/>
    <w:rsid w:val="00455572"/>
    <w:rsid w:val="00455877"/>
    <w:rsid w:val="00455A39"/>
    <w:rsid w:val="0045785C"/>
    <w:rsid w:val="00460C69"/>
    <w:rsid w:val="00460DB4"/>
    <w:rsid w:val="00460EDD"/>
    <w:rsid w:val="00461BBA"/>
    <w:rsid w:val="00462358"/>
    <w:rsid w:val="004629B1"/>
    <w:rsid w:val="00462DC6"/>
    <w:rsid w:val="00463C32"/>
    <w:rsid w:val="00464444"/>
    <w:rsid w:val="00464513"/>
    <w:rsid w:val="004659DB"/>
    <w:rsid w:val="00465BBF"/>
    <w:rsid w:val="00466502"/>
    <w:rsid w:val="00466E61"/>
    <w:rsid w:val="00467601"/>
    <w:rsid w:val="00470769"/>
    <w:rsid w:val="004709AA"/>
    <w:rsid w:val="00471604"/>
    <w:rsid w:val="00472131"/>
    <w:rsid w:val="00472411"/>
    <w:rsid w:val="0047257E"/>
    <w:rsid w:val="00472F1B"/>
    <w:rsid w:val="00472F56"/>
    <w:rsid w:val="004739BD"/>
    <w:rsid w:val="00473C06"/>
    <w:rsid w:val="00475463"/>
    <w:rsid w:val="004757C1"/>
    <w:rsid w:val="00475FAB"/>
    <w:rsid w:val="00476BD1"/>
    <w:rsid w:val="0047743D"/>
    <w:rsid w:val="004778EB"/>
    <w:rsid w:val="004779E5"/>
    <w:rsid w:val="004806AE"/>
    <w:rsid w:val="00480CC4"/>
    <w:rsid w:val="004814CF"/>
    <w:rsid w:val="00482FC8"/>
    <w:rsid w:val="00484B81"/>
    <w:rsid w:val="00484FCC"/>
    <w:rsid w:val="00485A3D"/>
    <w:rsid w:val="00486DE9"/>
    <w:rsid w:val="00487C8A"/>
    <w:rsid w:val="004901C1"/>
    <w:rsid w:val="004907E5"/>
    <w:rsid w:val="00490A31"/>
    <w:rsid w:val="00490FE0"/>
    <w:rsid w:val="0049277F"/>
    <w:rsid w:val="0049427D"/>
    <w:rsid w:val="0049622C"/>
    <w:rsid w:val="004965EA"/>
    <w:rsid w:val="00497D62"/>
    <w:rsid w:val="004A0D74"/>
    <w:rsid w:val="004A1488"/>
    <w:rsid w:val="004A3978"/>
    <w:rsid w:val="004A41AE"/>
    <w:rsid w:val="004A48EC"/>
    <w:rsid w:val="004A4954"/>
    <w:rsid w:val="004A4D58"/>
    <w:rsid w:val="004A4DF0"/>
    <w:rsid w:val="004A4E18"/>
    <w:rsid w:val="004A76D3"/>
    <w:rsid w:val="004A7894"/>
    <w:rsid w:val="004A7F48"/>
    <w:rsid w:val="004B1BA3"/>
    <w:rsid w:val="004B1E07"/>
    <w:rsid w:val="004B2126"/>
    <w:rsid w:val="004B23CB"/>
    <w:rsid w:val="004B2DCF"/>
    <w:rsid w:val="004B4789"/>
    <w:rsid w:val="004B4C8D"/>
    <w:rsid w:val="004B4E14"/>
    <w:rsid w:val="004B4FB0"/>
    <w:rsid w:val="004B70A9"/>
    <w:rsid w:val="004B775A"/>
    <w:rsid w:val="004B7CA7"/>
    <w:rsid w:val="004C0B3A"/>
    <w:rsid w:val="004C38E0"/>
    <w:rsid w:val="004C4B04"/>
    <w:rsid w:val="004C53A8"/>
    <w:rsid w:val="004C5F8C"/>
    <w:rsid w:val="004C667D"/>
    <w:rsid w:val="004C6A61"/>
    <w:rsid w:val="004C6FBF"/>
    <w:rsid w:val="004C74F6"/>
    <w:rsid w:val="004D2281"/>
    <w:rsid w:val="004D3794"/>
    <w:rsid w:val="004D4253"/>
    <w:rsid w:val="004D5230"/>
    <w:rsid w:val="004D5B9C"/>
    <w:rsid w:val="004E0358"/>
    <w:rsid w:val="004E0EEA"/>
    <w:rsid w:val="004E0F61"/>
    <w:rsid w:val="004E1925"/>
    <w:rsid w:val="004E1CF3"/>
    <w:rsid w:val="004E396B"/>
    <w:rsid w:val="004E3A06"/>
    <w:rsid w:val="004E4F52"/>
    <w:rsid w:val="004E5474"/>
    <w:rsid w:val="004E5603"/>
    <w:rsid w:val="004E7124"/>
    <w:rsid w:val="004E7A85"/>
    <w:rsid w:val="004E7E58"/>
    <w:rsid w:val="004F05B5"/>
    <w:rsid w:val="004F1199"/>
    <w:rsid w:val="004F25B5"/>
    <w:rsid w:val="004F2FC5"/>
    <w:rsid w:val="004F34BE"/>
    <w:rsid w:val="004F3F8C"/>
    <w:rsid w:val="004F42BB"/>
    <w:rsid w:val="004F5CAA"/>
    <w:rsid w:val="004F5E2A"/>
    <w:rsid w:val="004F6DC8"/>
    <w:rsid w:val="004F7CD6"/>
    <w:rsid w:val="0050004A"/>
    <w:rsid w:val="005000A1"/>
    <w:rsid w:val="00500DB0"/>
    <w:rsid w:val="00501177"/>
    <w:rsid w:val="005020A5"/>
    <w:rsid w:val="00502577"/>
    <w:rsid w:val="00502F55"/>
    <w:rsid w:val="00503001"/>
    <w:rsid w:val="00503FAB"/>
    <w:rsid w:val="005048D5"/>
    <w:rsid w:val="00504A72"/>
    <w:rsid w:val="00504B2C"/>
    <w:rsid w:val="005060AD"/>
    <w:rsid w:val="00506333"/>
    <w:rsid w:val="00506B39"/>
    <w:rsid w:val="00507049"/>
    <w:rsid w:val="00507CF7"/>
    <w:rsid w:val="00507D58"/>
    <w:rsid w:val="00507F81"/>
    <w:rsid w:val="005104B1"/>
    <w:rsid w:val="00510993"/>
    <w:rsid w:val="00510B88"/>
    <w:rsid w:val="00510F40"/>
    <w:rsid w:val="0051151F"/>
    <w:rsid w:val="00511610"/>
    <w:rsid w:val="005133EE"/>
    <w:rsid w:val="00514197"/>
    <w:rsid w:val="0051425E"/>
    <w:rsid w:val="00514E03"/>
    <w:rsid w:val="0051579B"/>
    <w:rsid w:val="00516EFD"/>
    <w:rsid w:val="00517482"/>
    <w:rsid w:val="00517670"/>
    <w:rsid w:val="00517BB0"/>
    <w:rsid w:val="00521063"/>
    <w:rsid w:val="00521090"/>
    <w:rsid w:val="00521A1B"/>
    <w:rsid w:val="005223B5"/>
    <w:rsid w:val="00522B6F"/>
    <w:rsid w:val="00522F9E"/>
    <w:rsid w:val="00524481"/>
    <w:rsid w:val="005252D0"/>
    <w:rsid w:val="005259D0"/>
    <w:rsid w:val="00526C8E"/>
    <w:rsid w:val="00527049"/>
    <w:rsid w:val="00527891"/>
    <w:rsid w:val="0053078C"/>
    <w:rsid w:val="0053108A"/>
    <w:rsid w:val="00531254"/>
    <w:rsid w:val="00531389"/>
    <w:rsid w:val="00531478"/>
    <w:rsid w:val="0053260F"/>
    <w:rsid w:val="00532918"/>
    <w:rsid w:val="00532DA7"/>
    <w:rsid w:val="00533C7E"/>
    <w:rsid w:val="00533FCD"/>
    <w:rsid w:val="005342D9"/>
    <w:rsid w:val="0053446E"/>
    <w:rsid w:val="00534604"/>
    <w:rsid w:val="00535A74"/>
    <w:rsid w:val="00535B75"/>
    <w:rsid w:val="0053689C"/>
    <w:rsid w:val="00536950"/>
    <w:rsid w:val="00536BF6"/>
    <w:rsid w:val="0053793E"/>
    <w:rsid w:val="00541CE4"/>
    <w:rsid w:val="005423E5"/>
    <w:rsid w:val="00542492"/>
    <w:rsid w:val="00544433"/>
    <w:rsid w:val="00547ACD"/>
    <w:rsid w:val="0055084A"/>
    <w:rsid w:val="0055172F"/>
    <w:rsid w:val="00551C70"/>
    <w:rsid w:val="0055228C"/>
    <w:rsid w:val="005533E3"/>
    <w:rsid w:val="0055379C"/>
    <w:rsid w:val="00553991"/>
    <w:rsid w:val="005547ED"/>
    <w:rsid w:val="00554E2F"/>
    <w:rsid w:val="00555094"/>
    <w:rsid w:val="005557DB"/>
    <w:rsid w:val="005559E7"/>
    <w:rsid w:val="00557FFB"/>
    <w:rsid w:val="0056180A"/>
    <w:rsid w:val="005618BE"/>
    <w:rsid w:val="00563087"/>
    <w:rsid w:val="00563140"/>
    <w:rsid w:val="00563D04"/>
    <w:rsid w:val="00564B90"/>
    <w:rsid w:val="00564BA8"/>
    <w:rsid w:val="005656B6"/>
    <w:rsid w:val="00566CA5"/>
    <w:rsid w:val="00567013"/>
    <w:rsid w:val="0056756A"/>
    <w:rsid w:val="00567DB9"/>
    <w:rsid w:val="005707D0"/>
    <w:rsid w:val="00572C9A"/>
    <w:rsid w:val="00573AF1"/>
    <w:rsid w:val="00573D0F"/>
    <w:rsid w:val="00575C1A"/>
    <w:rsid w:val="00575C31"/>
    <w:rsid w:val="0057633D"/>
    <w:rsid w:val="00576969"/>
    <w:rsid w:val="00576C9B"/>
    <w:rsid w:val="00576FB6"/>
    <w:rsid w:val="0057722A"/>
    <w:rsid w:val="005800AD"/>
    <w:rsid w:val="005824AC"/>
    <w:rsid w:val="00582A6D"/>
    <w:rsid w:val="005837CB"/>
    <w:rsid w:val="00584857"/>
    <w:rsid w:val="0058531F"/>
    <w:rsid w:val="00585A99"/>
    <w:rsid w:val="0058631A"/>
    <w:rsid w:val="0058669F"/>
    <w:rsid w:val="00587099"/>
    <w:rsid w:val="005905F3"/>
    <w:rsid w:val="00590DB4"/>
    <w:rsid w:val="00590E5E"/>
    <w:rsid w:val="00591383"/>
    <w:rsid w:val="005913BC"/>
    <w:rsid w:val="00591431"/>
    <w:rsid w:val="00591A7F"/>
    <w:rsid w:val="005920A8"/>
    <w:rsid w:val="00592135"/>
    <w:rsid w:val="00594191"/>
    <w:rsid w:val="0059547B"/>
    <w:rsid w:val="00596BC4"/>
    <w:rsid w:val="00596FC8"/>
    <w:rsid w:val="00597765"/>
    <w:rsid w:val="00597788"/>
    <w:rsid w:val="00597FE7"/>
    <w:rsid w:val="005A053A"/>
    <w:rsid w:val="005A0540"/>
    <w:rsid w:val="005A0708"/>
    <w:rsid w:val="005A0795"/>
    <w:rsid w:val="005A07B7"/>
    <w:rsid w:val="005A1DDE"/>
    <w:rsid w:val="005A1F82"/>
    <w:rsid w:val="005A2726"/>
    <w:rsid w:val="005A2AB3"/>
    <w:rsid w:val="005A2D6F"/>
    <w:rsid w:val="005A2F78"/>
    <w:rsid w:val="005A30BF"/>
    <w:rsid w:val="005A3ACC"/>
    <w:rsid w:val="005A3D09"/>
    <w:rsid w:val="005A5710"/>
    <w:rsid w:val="005A60DC"/>
    <w:rsid w:val="005A75F1"/>
    <w:rsid w:val="005A7C0B"/>
    <w:rsid w:val="005B042B"/>
    <w:rsid w:val="005B0B92"/>
    <w:rsid w:val="005B1324"/>
    <w:rsid w:val="005B193E"/>
    <w:rsid w:val="005B29E9"/>
    <w:rsid w:val="005B2AEB"/>
    <w:rsid w:val="005B2D0B"/>
    <w:rsid w:val="005B3075"/>
    <w:rsid w:val="005B36E2"/>
    <w:rsid w:val="005B3B42"/>
    <w:rsid w:val="005B4764"/>
    <w:rsid w:val="005B4BDF"/>
    <w:rsid w:val="005B4C56"/>
    <w:rsid w:val="005B4DAA"/>
    <w:rsid w:val="005C009E"/>
    <w:rsid w:val="005C00ED"/>
    <w:rsid w:val="005C15ED"/>
    <w:rsid w:val="005C2985"/>
    <w:rsid w:val="005C62B0"/>
    <w:rsid w:val="005D0CAC"/>
    <w:rsid w:val="005D278C"/>
    <w:rsid w:val="005D2838"/>
    <w:rsid w:val="005D2897"/>
    <w:rsid w:val="005D29E0"/>
    <w:rsid w:val="005D3409"/>
    <w:rsid w:val="005D5335"/>
    <w:rsid w:val="005D63E0"/>
    <w:rsid w:val="005D6D7E"/>
    <w:rsid w:val="005D6FBF"/>
    <w:rsid w:val="005D7A3A"/>
    <w:rsid w:val="005E1B8C"/>
    <w:rsid w:val="005E31F7"/>
    <w:rsid w:val="005E33B6"/>
    <w:rsid w:val="005E3851"/>
    <w:rsid w:val="005E38E7"/>
    <w:rsid w:val="005E5146"/>
    <w:rsid w:val="005E5E16"/>
    <w:rsid w:val="005E5EDE"/>
    <w:rsid w:val="005F0674"/>
    <w:rsid w:val="005F1376"/>
    <w:rsid w:val="005F2E21"/>
    <w:rsid w:val="005F2F86"/>
    <w:rsid w:val="005F328F"/>
    <w:rsid w:val="005F3917"/>
    <w:rsid w:val="005F4DAB"/>
    <w:rsid w:val="005F52D3"/>
    <w:rsid w:val="005F6101"/>
    <w:rsid w:val="005F7189"/>
    <w:rsid w:val="005F77C6"/>
    <w:rsid w:val="00600C29"/>
    <w:rsid w:val="00600D6F"/>
    <w:rsid w:val="00601972"/>
    <w:rsid w:val="00601A1A"/>
    <w:rsid w:val="006020A6"/>
    <w:rsid w:val="00602AB9"/>
    <w:rsid w:val="006037AE"/>
    <w:rsid w:val="00603D8D"/>
    <w:rsid w:val="00605270"/>
    <w:rsid w:val="00605AD3"/>
    <w:rsid w:val="00606502"/>
    <w:rsid w:val="006067BD"/>
    <w:rsid w:val="00607265"/>
    <w:rsid w:val="006078C5"/>
    <w:rsid w:val="00607E91"/>
    <w:rsid w:val="0061074E"/>
    <w:rsid w:val="00610EE5"/>
    <w:rsid w:val="006110D2"/>
    <w:rsid w:val="006126B7"/>
    <w:rsid w:val="00612D7A"/>
    <w:rsid w:val="00612F73"/>
    <w:rsid w:val="00614DC3"/>
    <w:rsid w:val="0061733B"/>
    <w:rsid w:val="0061792D"/>
    <w:rsid w:val="0062004E"/>
    <w:rsid w:val="0062074A"/>
    <w:rsid w:val="00621790"/>
    <w:rsid w:val="006217EF"/>
    <w:rsid w:val="006229B3"/>
    <w:rsid w:val="00622A3A"/>
    <w:rsid w:val="006239A5"/>
    <w:rsid w:val="006240C7"/>
    <w:rsid w:val="00625F2E"/>
    <w:rsid w:val="006266B8"/>
    <w:rsid w:val="0062683E"/>
    <w:rsid w:val="00626845"/>
    <w:rsid w:val="00626907"/>
    <w:rsid w:val="00626A7B"/>
    <w:rsid w:val="0063248D"/>
    <w:rsid w:val="00632D1C"/>
    <w:rsid w:val="00632E1E"/>
    <w:rsid w:val="00635A9C"/>
    <w:rsid w:val="00635CD4"/>
    <w:rsid w:val="006361A2"/>
    <w:rsid w:val="0063668E"/>
    <w:rsid w:val="00636920"/>
    <w:rsid w:val="00637294"/>
    <w:rsid w:val="00637C97"/>
    <w:rsid w:val="00637E5B"/>
    <w:rsid w:val="00637F11"/>
    <w:rsid w:val="006405D2"/>
    <w:rsid w:val="00641C56"/>
    <w:rsid w:val="0064287F"/>
    <w:rsid w:val="0064354D"/>
    <w:rsid w:val="0064462B"/>
    <w:rsid w:val="006456D3"/>
    <w:rsid w:val="00646542"/>
    <w:rsid w:val="00646F57"/>
    <w:rsid w:val="0064734E"/>
    <w:rsid w:val="00647B1D"/>
    <w:rsid w:val="006517D3"/>
    <w:rsid w:val="00653E04"/>
    <w:rsid w:val="00654E83"/>
    <w:rsid w:val="006550CC"/>
    <w:rsid w:val="0065511E"/>
    <w:rsid w:val="00655C22"/>
    <w:rsid w:val="00656BEE"/>
    <w:rsid w:val="006574B4"/>
    <w:rsid w:val="006605E1"/>
    <w:rsid w:val="00660B64"/>
    <w:rsid w:val="0066246E"/>
    <w:rsid w:val="0066267A"/>
    <w:rsid w:val="0066322F"/>
    <w:rsid w:val="0066585C"/>
    <w:rsid w:val="00665CBE"/>
    <w:rsid w:val="00670805"/>
    <w:rsid w:val="0067081B"/>
    <w:rsid w:val="0067210A"/>
    <w:rsid w:val="00672998"/>
    <w:rsid w:val="00672BED"/>
    <w:rsid w:val="00673ECC"/>
    <w:rsid w:val="00675DF0"/>
    <w:rsid w:val="00675EF0"/>
    <w:rsid w:val="00675F99"/>
    <w:rsid w:val="00676B8A"/>
    <w:rsid w:val="00676E04"/>
    <w:rsid w:val="0067706C"/>
    <w:rsid w:val="006772ED"/>
    <w:rsid w:val="006801AA"/>
    <w:rsid w:val="00681C4C"/>
    <w:rsid w:val="006828D2"/>
    <w:rsid w:val="00682CDC"/>
    <w:rsid w:val="00685DD7"/>
    <w:rsid w:val="00685E87"/>
    <w:rsid w:val="00685F45"/>
    <w:rsid w:val="006866C5"/>
    <w:rsid w:val="00687FAC"/>
    <w:rsid w:val="00690F06"/>
    <w:rsid w:val="00693292"/>
    <w:rsid w:val="00693C94"/>
    <w:rsid w:val="0069500C"/>
    <w:rsid w:val="0069556D"/>
    <w:rsid w:val="00695AD5"/>
    <w:rsid w:val="00695C3E"/>
    <w:rsid w:val="0069694F"/>
    <w:rsid w:val="006979A6"/>
    <w:rsid w:val="00697AAD"/>
    <w:rsid w:val="006A15A0"/>
    <w:rsid w:val="006A17FF"/>
    <w:rsid w:val="006A1D11"/>
    <w:rsid w:val="006A25F4"/>
    <w:rsid w:val="006A2EDB"/>
    <w:rsid w:val="006A351C"/>
    <w:rsid w:val="006A3B79"/>
    <w:rsid w:val="006A47AB"/>
    <w:rsid w:val="006A4C81"/>
    <w:rsid w:val="006A529B"/>
    <w:rsid w:val="006A605E"/>
    <w:rsid w:val="006B0128"/>
    <w:rsid w:val="006B1E07"/>
    <w:rsid w:val="006B1E26"/>
    <w:rsid w:val="006B218D"/>
    <w:rsid w:val="006B3189"/>
    <w:rsid w:val="006B6AAA"/>
    <w:rsid w:val="006B77B9"/>
    <w:rsid w:val="006B7AFA"/>
    <w:rsid w:val="006B7B6E"/>
    <w:rsid w:val="006B7F7E"/>
    <w:rsid w:val="006C0A79"/>
    <w:rsid w:val="006C2CA6"/>
    <w:rsid w:val="006C3BFD"/>
    <w:rsid w:val="006C567C"/>
    <w:rsid w:val="006C5ED8"/>
    <w:rsid w:val="006C62D8"/>
    <w:rsid w:val="006D0E0F"/>
    <w:rsid w:val="006D10DD"/>
    <w:rsid w:val="006D193E"/>
    <w:rsid w:val="006D2A5E"/>
    <w:rsid w:val="006D2B52"/>
    <w:rsid w:val="006D3551"/>
    <w:rsid w:val="006D382A"/>
    <w:rsid w:val="006D39A0"/>
    <w:rsid w:val="006D3FC5"/>
    <w:rsid w:val="006D642B"/>
    <w:rsid w:val="006D7F87"/>
    <w:rsid w:val="006E08DB"/>
    <w:rsid w:val="006E0AE1"/>
    <w:rsid w:val="006E253C"/>
    <w:rsid w:val="006E2F19"/>
    <w:rsid w:val="006E3D93"/>
    <w:rsid w:val="006E511C"/>
    <w:rsid w:val="006E571E"/>
    <w:rsid w:val="006E6849"/>
    <w:rsid w:val="006E7092"/>
    <w:rsid w:val="006E7208"/>
    <w:rsid w:val="006E7362"/>
    <w:rsid w:val="006F13EE"/>
    <w:rsid w:val="006F1FC8"/>
    <w:rsid w:val="006F2B18"/>
    <w:rsid w:val="006F3578"/>
    <w:rsid w:val="006F4A77"/>
    <w:rsid w:val="006F5808"/>
    <w:rsid w:val="006F58E2"/>
    <w:rsid w:val="006F5DBA"/>
    <w:rsid w:val="006F6EA9"/>
    <w:rsid w:val="006F6FFB"/>
    <w:rsid w:val="006F720B"/>
    <w:rsid w:val="006F7BDD"/>
    <w:rsid w:val="006F7F3E"/>
    <w:rsid w:val="00700292"/>
    <w:rsid w:val="00700C42"/>
    <w:rsid w:val="00702CB7"/>
    <w:rsid w:val="00703387"/>
    <w:rsid w:val="007034A1"/>
    <w:rsid w:val="00703B62"/>
    <w:rsid w:val="0070439A"/>
    <w:rsid w:val="00704E71"/>
    <w:rsid w:val="00705258"/>
    <w:rsid w:val="007055FE"/>
    <w:rsid w:val="00705703"/>
    <w:rsid w:val="00706368"/>
    <w:rsid w:val="007064B4"/>
    <w:rsid w:val="00706D0E"/>
    <w:rsid w:val="007070FF"/>
    <w:rsid w:val="0070767A"/>
    <w:rsid w:val="00711CB6"/>
    <w:rsid w:val="00711F6B"/>
    <w:rsid w:val="0071201D"/>
    <w:rsid w:val="0071226B"/>
    <w:rsid w:val="0071247E"/>
    <w:rsid w:val="00712579"/>
    <w:rsid w:val="00712E35"/>
    <w:rsid w:val="0071307C"/>
    <w:rsid w:val="007131AE"/>
    <w:rsid w:val="0071510E"/>
    <w:rsid w:val="00715AD8"/>
    <w:rsid w:val="0071610E"/>
    <w:rsid w:val="0071776E"/>
    <w:rsid w:val="00720D5F"/>
    <w:rsid w:val="007210AF"/>
    <w:rsid w:val="00721252"/>
    <w:rsid w:val="007231A5"/>
    <w:rsid w:val="0072444E"/>
    <w:rsid w:val="0072452C"/>
    <w:rsid w:val="00724744"/>
    <w:rsid w:val="00724829"/>
    <w:rsid w:val="00724D82"/>
    <w:rsid w:val="00724F6D"/>
    <w:rsid w:val="00730EF6"/>
    <w:rsid w:val="00733715"/>
    <w:rsid w:val="00740C13"/>
    <w:rsid w:val="007424B5"/>
    <w:rsid w:val="00742CB7"/>
    <w:rsid w:val="0074473E"/>
    <w:rsid w:val="0074536B"/>
    <w:rsid w:val="0074569F"/>
    <w:rsid w:val="00747094"/>
    <w:rsid w:val="00747F96"/>
    <w:rsid w:val="0075088A"/>
    <w:rsid w:val="00751755"/>
    <w:rsid w:val="007518AC"/>
    <w:rsid w:val="0075257D"/>
    <w:rsid w:val="00752E04"/>
    <w:rsid w:val="00753CAF"/>
    <w:rsid w:val="007544EE"/>
    <w:rsid w:val="0075654A"/>
    <w:rsid w:val="007568E1"/>
    <w:rsid w:val="00756CD1"/>
    <w:rsid w:val="00757E91"/>
    <w:rsid w:val="007602CD"/>
    <w:rsid w:val="00762FC3"/>
    <w:rsid w:val="00763413"/>
    <w:rsid w:val="00763512"/>
    <w:rsid w:val="00763966"/>
    <w:rsid w:val="00763FF1"/>
    <w:rsid w:val="007646F8"/>
    <w:rsid w:val="00765158"/>
    <w:rsid w:val="0076613F"/>
    <w:rsid w:val="00766172"/>
    <w:rsid w:val="007667CB"/>
    <w:rsid w:val="00766861"/>
    <w:rsid w:val="00766998"/>
    <w:rsid w:val="00767395"/>
    <w:rsid w:val="007676D2"/>
    <w:rsid w:val="007702FC"/>
    <w:rsid w:val="007715CC"/>
    <w:rsid w:val="00771B26"/>
    <w:rsid w:val="0077243A"/>
    <w:rsid w:val="00772817"/>
    <w:rsid w:val="00772AA2"/>
    <w:rsid w:val="00773AF8"/>
    <w:rsid w:val="00775250"/>
    <w:rsid w:val="00775FBF"/>
    <w:rsid w:val="0077606D"/>
    <w:rsid w:val="0077729E"/>
    <w:rsid w:val="00777306"/>
    <w:rsid w:val="007774FB"/>
    <w:rsid w:val="007777C3"/>
    <w:rsid w:val="0078038E"/>
    <w:rsid w:val="00780944"/>
    <w:rsid w:val="00780D72"/>
    <w:rsid w:val="00780DAD"/>
    <w:rsid w:val="00780F7E"/>
    <w:rsid w:val="0078130E"/>
    <w:rsid w:val="007814A7"/>
    <w:rsid w:val="00781A6B"/>
    <w:rsid w:val="00782427"/>
    <w:rsid w:val="0078260E"/>
    <w:rsid w:val="007849A4"/>
    <w:rsid w:val="00785137"/>
    <w:rsid w:val="007866A0"/>
    <w:rsid w:val="007868F0"/>
    <w:rsid w:val="00786E7D"/>
    <w:rsid w:val="00786FB3"/>
    <w:rsid w:val="00787706"/>
    <w:rsid w:val="0079170D"/>
    <w:rsid w:val="007939D8"/>
    <w:rsid w:val="0079408A"/>
    <w:rsid w:val="00794726"/>
    <w:rsid w:val="007948EB"/>
    <w:rsid w:val="0079511F"/>
    <w:rsid w:val="007954FA"/>
    <w:rsid w:val="007963A2"/>
    <w:rsid w:val="007A0183"/>
    <w:rsid w:val="007A0886"/>
    <w:rsid w:val="007A1EDB"/>
    <w:rsid w:val="007A2DA7"/>
    <w:rsid w:val="007A386D"/>
    <w:rsid w:val="007A414D"/>
    <w:rsid w:val="007A654B"/>
    <w:rsid w:val="007A77B0"/>
    <w:rsid w:val="007B03F4"/>
    <w:rsid w:val="007B0818"/>
    <w:rsid w:val="007B2176"/>
    <w:rsid w:val="007B37A3"/>
    <w:rsid w:val="007B5239"/>
    <w:rsid w:val="007B5801"/>
    <w:rsid w:val="007B7D85"/>
    <w:rsid w:val="007C02EB"/>
    <w:rsid w:val="007C0E17"/>
    <w:rsid w:val="007C1053"/>
    <w:rsid w:val="007C2797"/>
    <w:rsid w:val="007C2CBB"/>
    <w:rsid w:val="007C2E4A"/>
    <w:rsid w:val="007C54C0"/>
    <w:rsid w:val="007C5D7D"/>
    <w:rsid w:val="007C5F11"/>
    <w:rsid w:val="007C655F"/>
    <w:rsid w:val="007C6963"/>
    <w:rsid w:val="007C7742"/>
    <w:rsid w:val="007C7A52"/>
    <w:rsid w:val="007D0143"/>
    <w:rsid w:val="007D2C48"/>
    <w:rsid w:val="007D4D4C"/>
    <w:rsid w:val="007D4EC0"/>
    <w:rsid w:val="007D685B"/>
    <w:rsid w:val="007D75F8"/>
    <w:rsid w:val="007E0AB4"/>
    <w:rsid w:val="007E10B7"/>
    <w:rsid w:val="007E2445"/>
    <w:rsid w:val="007E4BD0"/>
    <w:rsid w:val="007E5181"/>
    <w:rsid w:val="007E57B8"/>
    <w:rsid w:val="007E5F58"/>
    <w:rsid w:val="007E6FE0"/>
    <w:rsid w:val="007F087A"/>
    <w:rsid w:val="007F0925"/>
    <w:rsid w:val="007F250F"/>
    <w:rsid w:val="007F2579"/>
    <w:rsid w:val="007F2F07"/>
    <w:rsid w:val="007F30CB"/>
    <w:rsid w:val="007F3434"/>
    <w:rsid w:val="007F3C85"/>
    <w:rsid w:val="007F4A51"/>
    <w:rsid w:val="007F4B56"/>
    <w:rsid w:val="007F54C0"/>
    <w:rsid w:val="007F54F5"/>
    <w:rsid w:val="007F67BE"/>
    <w:rsid w:val="007F7B02"/>
    <w:rsid w:val="007F7D74"/>
    <w:rsid w:val="00803301"/>
    <w:rsid w:val="00803687"/>
    <w:rsid w:val="00803A27"/>
    <w:rsid w:val="00804D82"/>
    <w:rsid w:val="00804E47"/>
    <w:rsid w:val="008062A2"/>
    <w:rsid w:val="00810222"/>
    <w:rsid w:val="00812F43"/>
    <w:rsid w:val="0081413D"/>
    <w:rsid w:val="008148A5"/>
    <w:rsid w:val="00814AE5"/>
    <w:rsid w:val="00815271"/>
    <w:rsid w:val="00816D4B"/>
    <w:rsid w:val="008173B5"/>
    <w:rsid w:val="008206EB"/>
    <w:rsid w:val="00820B6D"/>
    <w:rsid w:val="00822764"/>
    <w:rsid w:val="008229EE"/>
    <w:rsid w:val="00822D54"/>
    <w:rsid w:val="008247CB"/>
    <w:rsid w:val="0082594A"/>
    <w:rsid w:val="00825BBF"/>
    <w:rsid w:val="00825C82"/>
    <w:rsid w:val="00825C9D"/>
    <w:rsid w:val="00827421"/>
    <w:rsid w:val="00830BBC"/>
    <w:rsid w:val="00831B65"/>
    <w:rsid w:val="0083201F"/>
    <w:rsid w:val="00832759"/>
    <w:rsid w:val="00832D4E"/>
    <w:rsid w:val="00833DAB"/>
    <w:rsid w:val="00833FB4"/>
    <w:rsid w:val="0083496B"/>
    <w:rsid w:val="0083544E"/>
    <w:rsid w:val="0083757D"/>
    <w:rsid w:val="00840480"/>
    <w:rsid w:val="00841324"/>
    <w:rsid w:val="008422C5"/>
    <w:rsid w:val="0084248D"/>
    <w:rsid w:val="00842791"/>
    <w:rsid w:val="00843077"/>
    <w:rsid w:val="00843CCA"/>
    <w:rsid w:val="00844128"/>
    <w:rsid w:val="008461F0"/>
    <w:rsid w:val="00846939"/>
    <w:rsid w:val="00846997"/>
    <w:rsid w:val="0084699C"/>
    <w:rsid w:val="00846C4C"/>
    <w:rsid w:val="008472C3"/>
    <w:rsid w:val="00847E89"/>
    <w:rsid w:val="008500FA"/>
    <w:rsid w:val="008507BE"/>
    <w:rsid w:val="00850D5B"/>
    <w:rsid w:val="008510CD"/>
    <w:rsid w:val="00851D38"/>
    <w:rsid w:val="00851FDE"/>
    <w:rsid w:val="008524B9"/>
    <w:rsid w:val="008531B5"/>
    <w:rsid w:val="00854EB1"/>
    <w:rsid w:val="00856A9A"/>
    <w:rsid w:val="00856DEF"/>
    <w:rsid w:val="00857DD7"/>
    <w:rsid w:val="00860210"/>
    <w:rsid w:val="00860FE3"/>
    <w:rsid w:val="00861831"/>
    <w:rsid w:val="00864E88"/>
    <w:rsid w:val="00865266"/>
    <w:rsid w:val="00865668"/>
    <w:rsid w:val="008663BF"/>
    <w:rsid w:val="0086736A"/>
    <w:rsid w:val="00867558"/>
    <w:rsid w:val="00870286"/>
    <w:rsid w:val="00871272"/>
    <w:rsid w:val="00872FA1"/>
    <w:rsid w:val="00873831"/>
    <w:rsid w:val="00873A46"/>
    <w:rsid w:val="00874EC4"/>
    <w:rsid w:val="00876038"/>
    <w:rsid w:val="008760ED"/>
    <w:rsid w:val="008768E7"/>
    <w:rsid w:val="00880E4F"/>
    <w:rsid w:val="00880E7D"/>
    <w:rsid w:val="00880FBE"/>
    <w:rsid w:val="00881600"/>
    <w:rsid w:val="008816E2"/>
    <w:rsid w:val="00883409"/>
    <w:rsid w:val="00884030"/>
    <w:rsid w:val="008841DE"/>
    <w:rsid w:val="00884F7A"/>
    <w:rsid w:val="00884FE2"/>
    <w:rsid w:val="0088581F"/>
    <w:rsid w:val="0088634C"/>
    <w:rsid w:val="008866EE"/>
    <w:rsid w:val="00887241"/>
    <w:rsid w:val="008872F1"/>
    <w:rsid w:val="00887F13"/>
    <w:rsid w:val="00890456"/>
    <w:rsid w:val="008905DA"/>
    <w:rsid w:val="00892B2B"/>
    <w:rsid w:val="00892BD1"/>
    <w:rsid w:val="00893B5F"/>
    <w:rsid w:val="008946D7"/>
    <w:rsid w:val="00894A49"/>
    <w:rsid w:val="00895365"/>
    <w:rsid w:val="0089550C"/>
    <w:rsid w:val="0089573E"/>
    <w:rsid w:val="008958DF"/>
    <w:rsid w:val="00897128"/>
    <w:rsid w:val="00897A88"/>
    <w:rsid w:val="008A076D"/>
    <w:rsid w:val="008A1ED8"/>
    <w:rsid w:val="008B053F"/>
    <w:rsid w:val="008B1DAE"/>
    <w:rsid w:val="008B292C"/>
    <w:rsid w:val="008B37AD"/>
    <w:rsid w:val="008B3BEC"/>
    <w:rsid w:val="008B4463"/>
    <w:rsid w:val="008B51F8"/>
    <w:rsid w:val="008B55A1"/>
    <w:rsid w:val="008B5C25"/>
    <w:rsid w:val="008B7EE1"/>
    <w:rsid w:val="008C03A2"/>
    <w:rsid w:val="008C1055"/>
    <w:rsid w:val="008C127A"/>
    <w:rsid w:val="008C134E"/>
    <w:rsid w:val="008C1761"/>
    <w:rsid w:val="008C1BEB"/>
    <w:rsid w:val="008C279F"/>
    <w:rsid w:val="008C36DE"/>
    <w:rsid w:val="008C3ED3"/>
    <w:rsid w:val="008C4CFF"/>
    <w:rsid w:val="008C5B9E"/>
    <w:rsid w:val="008C6BC9"/>
    <w:rsid w:val="008D112D"/>
    <w:rsid w:val="008D195E"/>
    <w:rsid w:val="008D35C9"/>
    <w:rsid w:val="008D3BD6"/>
    <w:rsid w:val="008D3F9B"/>
    <w:rsid w:val="008D4D05"/>
    <w:rsid w:val="008D4DB8"/>
    <w:rsid w:val="008D5526"/>
    <w:rsid w:val="008D614D"/>
    <w:rsid w:val="008D6845"/>
    <w:rsid w:val="008D6AB7"/>
    <w:rsid w:val="008D6E8D"/>
    <w:rsid w:val="008D7367"/>
    <w:rsid w:val="008E0AFF"/>
    <w:rsid w:val="008E0F05"/>
    <w:rsid w:val="008E1601"/>
    <w:rsid w:val="008E58FA"/>
    <w:rsid w:val="008E5C41"/>
    <w:rsid w:val="008E6ACC"/>
    <w:rsid w:val="008E74CA"/>
    <w:rsid w:val="008F0269"/>
    <w:rsid w:val="008F08D4"/>
    <w:rsid w:val="008F100F"/>
    <w:rsid w:val="008F1CC2"/>
    <w:rsid w:val="008F20C3"/>
    <w:rsid w:val="008F22F1"/>
    <w:rsid w:val="008F2434"/>
    <w:rsid w:val="008F2E01"/>
    <w:rsid w:val="008F2EFE"/>
    <w:rsid w:val="008F3A30"/>
    <w:rsid w:val="008F3BDE"/>
    <w:rsid w:val="008F4635"/>
    <w:rsid w:val="008F475A"/>
    <w:rsid w:val="008F4959"/>
    <w:rsid w:val="008F5CA8"/>
    <w:rsid w:val="008F6C85"/>
    <w:rsid w:val="008F7418"/>
    <w:rsid w:val="008F77A4"/>
    <w:rsid w:val="00900AFC"/>
    <w:rsid w:val="00901807"/>
    <w:rsid w:val="009023A4"/>
    <w:rsid w:val="00902CAC"/>
    <w:rsid w:val="0090329D"/>
    <w:rsid w:val="00903622"/>
    <w:rsid w:val="009042E8"/>
    <w:rsid w:val="00905AF7"/>
    <w:rsid w:val="00905DB4"/>
    <w:rsid w:val="00906156"/>
    <w:rsid w:val="00912A10"/>
    <w:rsid w:val="00912DAB"/>
    <w:rsid w:val="009133D6"/>
    <w:rsid w:val="00913C1B"/>
    <w:rsid w:val="00915716"/>
    <w:rsid w:val="00915FCC"/>
    <w:rsid w:val="0091638D"/>
    <w:rsid w:val="009166D1"/>
    <w:rsid w:val="009167C5"/>
    <w:rsid w:val="009167FC"/>
    <w:rsid w:val="00921553"/>
    <w:rsid w:val="00922227"/>
    <w:rsid w:val="00922457"/>
    <w:rsid w:val="00922FC9"/>
    <w:rsid w:val="009242EB"/>
    <w:rsid w:val="00925E37"/>
    <w:rsid w:val="00926B13"/>
    <w:rsid w:val="00927CFB"/>
    <w:rsid w:val="009308CD"/>
    <w:rsid w:val="00930AF9"/>
    <w:rsid w:val="00931302"/>
    <w:rsid w:val="00934464"/>
    <w:rsid w:val="00934D87"/>
    <w:rsid w:val="0093796D"/>
    <w:rsid w:val="00941DC6"/>
    <w:rsid w:val="0094237C"/>
    <w:rsid w:val="009432DD"/>
    <w:rsid w:val="00944586"/>
    <w:rsid w:val="00944C58"/>
    <w:rsid w:val="00944FFF"/>
    <w:rsid w:val="009469D9"/>
    <w:rsid w:val="00947A12"/>
    <w:rsid w:val="00950882"/>
    <w:rsid w:val="0095177A"/>
    <w:rsid w:val="009519DD"/>
    <w:rsid w:val="009527C2"/>
    <w:rsid w:val="00954345"/>
    <w:rsid w:val="0095458C"/>
    <w:rsid w:val="009549BA"/>
    <w:rsid w:val="00955156"/>
    <w:rsid w:val="00955528"/>
    <w:rsid w:val="00955636"/>
    <w:rsid w:val="00955E2E"/>
    <w:rsid w:val="009560B2"/>
    <w:rsid w:val="009564C4"/>
    <w:rsid w:val="009567AD"/>
    <w:rsid w:val="00957CEB"/>
    <w:rsid w:val="00960B3A"/>
    <w:rsid w:val="00961043"/>
    <w:rsid w:val="0096318D"/>
    <w:rsid w:val="00963AC7"/>
    <w:rsid w:val="009651A3"/>
    <w:rsid w:val="0096520F"/>
    <w:rsid w:val="00967827"/>
    <w:rsid w:val="009678EB"/>
    <w:rsid w:val="00970309"/>
    <w:rsid w:val="00972304"/>
    <w:rsid w:val="00973D75"/>
    <w:rsid w:val="00973F3B"/>
    <w:rsid w:val="00974DF5"/>
    <w:rsid w:val="0097523D"/>
    <w:rsid w:val="00975A61"/>
    <w:rsid w:val="00976053"/>
    <w:rsid w:val="00976D4B"/>
    <w:rsid w:val="009770F9"/>
    <w:rsid w:val="0098041F"/>
    <w:rsid w:val="00980704"/>
    <w:rsid w:val="0098123D"/>
    <w:rsid w:val="0098455B"/>
    <w:rsid w:val="00985314"/>
    <w:rsid w:val="00985495"/>
    <w:rsid w:val="009860F7"/>
    <w:rsid w:val="009863BB"/>
    <w:rsid w:val="00986A62"/>
    <w:rsid w:val="0098725B"/>
    <w:rsid w:val="00987E2A"/>
    <w:rsid w:val="009906FB"/>
    <w:rsid w:val="0099078E"/>
    <w:rsid w:val="00990BA6"/>
    <w:rsid w:val="009911C6"/>
    <w:rsid w:val="009913B7"/>
    <w:rsid w:val="00991D53"/>
    <w:rsid w:val="00992D8F"/>
    <w:rsid w:val="0099414D"/>
    <w:rsid w:val="0099471A"/>
    <w:rsid w:val="009949AB"/>
    <w:rsid w:val="009949E1"/>
    <w:rsid w:val="00994B7B"/>
    <w:rsid w:val="00994C0B"/>
    <w:rsid w:val="00994C13"/>
    <w:rsid w:val="00995F41"/>
    <w:rsid w:val="00997A4C"/>
    <w:rsid w:val="009A1B99"/>
    <w:rsid w:val="009A1BDC"/>
    <w:rsid w:val="009A2063"/>
    <w:rsid w:val="009A251A"/>
    <w:rsid w:val="009A2C30"/>
    <w:rsid w:val="009A2C9C"/>
    <w:rsid w:val="009A2F19"/>
    <w:rsid w:val="009A34A4"/>
    <w:rsid w:val="009A363A"/>
    <w:rsid w:val="009A3D10"/>
    <w:rsid w:val="009A5741"/>
    <w:rsid w:val="009A683A"/>
    <w:rsid w:val="009A6B8E"/>
    <w:rsid w:val="009A6CEE"/>
    <w:rsid w:val="009B0C28"/>
    <w:rsid w:val="009B1A16"/>
    <w:rsid w:val="009B342F"/>
    <w:rsid w:val="009B3AFC"/>
    <w:rsid w:val="009B5696"/>
    <w:rsid w:val="009B5B63"/>
    <w:rsid w:val="009B693C"/>
    <w:rsid w:val="009B6C63"/>
    <w:rsid w:val="009B76BD"/>
    <w:rsid w:val="009C116C"/>
    <w:rsid w:val="009C12AA"/>
    <w:rsid w:val="009C3AE8"/>
    <w:rsid w:val="009C432B"/>
    <w:rsid w:val="009C5604"/>
    <w:rsid w:val="009C5C3C"/>
    <w:rsid w:val="009C6153"/>
    <w:rsid w:val="009C6573"/>
    <w:rsid w:val="009C66BC"/>
    <w:rsid w:val="009C7FCD"/>
    <w:rsid w:val="009D0354"/>
    <w:rsid w:val="009D1A33"/>
    <w:rsid w:val="009D237A"/>
    <w:rsid w:val="009D27DD"/>
    <w:rsid w:val="009D4C23"/>
    <w:rsid w:val="009D5B9E"/>
    <w:rsid w:val="009D6846"/>
    <w:rsid w:val="009D68B1"/>
    <w:rsid w:val="009D7C37"/>
    <w:rsid w:val="009E0487"/>
    <w:rsid w:val="009E086C"/>
    <w:rsid w:val="009E1436"/>
    <w:rsid w:val="009E14EE"/>
    <w:rsid w:val="009E2561"/>
    <w:rsid w:val="009E32A5"/>
    <w:rsid w:val="009E3BDA"/>
    <w:rsid w:val="009E3F4C"/>
    <w:rsid w:val="009E408C"/>
    <w:rsid w:val="009E47EE"/>
    <w:rsid w:val="009E5200"/>
    <w:rsid w:val="009E5678"/>
    <w:rsid w:val="009E5CD4"/>
    <w:rsid w:val="009E5FA1"/>
    <w:rsid w:val="009E7FEE"/>
    <w:rsid w:val="009F0E0D"/>
    <w:rsid w:val="009F0EE6"/>
    <w:rsid w:val="009F1861"/>
    <w:rsid w:val="009F1AE0"/>
    <w:rsid w:val="009F2987"/>
    <w:rsid w:val="009F2B33"/>
    <w:rsid w:val="009F3558"/>
    <w:rsid w:val="009F414F"/>
    <w:rsid w:val="009F4BC4"/>
    <w:rsid w:val="009F5D2E"/>
    <w:rsid w:val="00A00D73"/>
    <w:rsid w:val="00A010C5"/>
    <w:rsid w:val="00A019F6"/>
    <w:rsid w:val="00A021DC"/>
    <w:rsid w:val="00A02FA4"/>
    <w:rsid w:val="00A03BE2"/>
    <w:rsid w:val="00A0423D"/>
    <w:rsid w:val="00A053D8"/>
    <w:rsid w:val="00A054A2"/>
    <w:rsid w:val="00A05525"/>
    <w:rsid w:val="00A059A3"/>
    <w:rsid w:val="00A05B93"/>
    <w:rsid w:val="00A063DB"/>
    <w:rsid w:val="00A065D1"/>
    <w:rsid w:val="00A066C2"/>
    <w:rsid w:val="00A076E5"/>
    <w:rsid w:val="00A10C00"/>
    <w:rsid w:val="00A10CA4"/>
    <w:rsid w:val="00A112B8"/>
    <w:rsid w:val="00A117A5"/>
    <w:rsid w:val="00A118E5"/>
    <w:rsid w:val="00A12C7E"/>
    <w:rsid w:val="00A1302C"/>
    <w:rsid w:val="00A139B0"/>
    <w:rsid w:val="00A1476D"/>
    <w:rsid w:val="00A156C6"/>
    <w:rsid w:val="00A15FA0"/>
    <w:rsid w:val="00A16F27"/>
    <w:rsid w:val="00A177B3"/>
    <w:rsid w:val="00A1783A"/>
    <w:rsid w:val="00A17C7D"/>
    <w:rsid w:val="00A17D48"/>
    <w:rsid w:val="00A20272"/>
    <w:rsid w:val="00A2098D"/>
    <w:rsid w:val="00A213AB"/>
    <w:rsid w:val="00A22CD3"/>
    <w:rsid w:val="00A23538"/>
    <w:rsid w:val="00A240CE"/>
    <w:rsid w:val="00A2765A"/>
    <w:rsid w:val="00A2786D"/>
    <w:rsid w:val="00A27F35"/>
    <w:rsid w:val="00A31927"/>
    <w:rsid w:val="00A32472"/>
    <w:rsid w:val="00A32595"/>
    <w:rsid w:val="00A33299"/>
    <w:rsid w:val="00A336F7"/>
    <w:rsid w:val="00A33ECF"/>
    <w:rsid w:val="00A344E8"/>
    <w:rsid w:val="00A34DFE"/>
    <w:rsid w:val="00A365D1"/>
    <w:rsid w:val="00A36939"/>
    <w:rsid w:val="00A36C70"/>
    <w:rsid w:val="00A4068D"/>
    <w:rsid w:val="00A407A7"/>
    <w:rsid w:val="00A40E05"/>
    <w:rsid w:val="00A41778"/>
    <w:rsid w:val="00A420F1"/>
    <w:rsid w:val="00A42183"/>
    <w:rsid w:val="00A426D8"/>
    <w:rsid w:val="00A42BA3"/>
    <w:rsid w:val="00A42E30"/>
    <w:rsid w:val="00A462C7"/>
    <w:rsid w:val="00A46C0B"/>
    <w:rsid w:val="00A51228"/>
    <w:rsid w:val="00A51BAA"/>
    <w:rsid w:val="00A53D0C"/>
    <w:rsid w:val="00A54A9A"/>
    <w:rsid w:val="00A54D7C"/>
    <w:rsid w:val="00A5587A"/>
    <w:rsid w:val="00A55C52"/>
    <w:rsid w:val="00A55F58"/>
    <w:rsid w:val="00A57892"/>
    <w:rsid w:val="00A60FCC"/>
    <w:rsid w:val="00A616C3"/>
    <w:rsid w:val="00A62476"/>
    <w:rsid w:val="00A6468F"/>
    <w:rsid w:val="00A65180"/>
    <w:rsid w:val="00A664B8"/>
    <w:rsid w:val="00A676A9"/>
    <w:rsid w:val="00A67A74"/>
    <w:rsid w:val="00A70B0B"/>
    <w:rsid w:val="00A70E73"/>
    <w:rsid w:val="00A71354"/>
    <w:rsid w:val="00A713CD"/>
    <w:rsid w:val="00A730CA"/>
    <w:rsid w:val="00A7329C"/>
    <w:rsid w:val="00A73606"/>
    <w:rsid w:val="00A73BEB"/>
    <w:rsid w:val="00A74F20"/>
    <w:rsid w:val="00A758BE"/>
    <w:rsid w:val="00A75D2D"/>
    <w:rsid w:val="00A76C0C"/>
    <w:rsid w:val="00A76F5D"/>
    <w:rsid w:val="00A8058E"/>
    <w:rsid w:val="00A80997"/>
    <w:rsid w:val="00A80E13"/>
    <w:rsid w:val="00A81977"/>
    <w:rsid w:val="00A81A84"/>
    <w:rsid w:val="00A823AA"/>
    <w:rsid w:val="00A829D5"/>
    <w:rsid w:val="00A82EBA"/>
    <w:rsid w:val="00A83638"/>
    <w:rsid w:val="00A841FD"/>
    <w:rsid w:val="00A86262"/>
    <w:rsid w:val="00A866AE"/>
    <w:rsid w:val="00A87259"/>
    <w:rsid w:val="00A90609"/>
    <w:rsid w:val="00A91827"/>
    <w:rsid w:val="00A926EC"/>
    <w:rsid w:val="00A9383E"/>
    <w:rsid w:val="00A939B4"/>
    <w:rsid w:val="00A93FCE"/>
    <w:rsid w:val="00A94DB5"/>
    <w:rsid w:val="00A951CA"/>
    <w:rsid w:val="00A9695B"/>
    <w:rsid w:val="00A97D6B"/>
    <w:rsid w:val="00AA00BF"/>
    <w:rsid w:val="00AA0126"/>
    <w:rsid w:val="00AA3CB6"/>
    <w:rsid w:val="00AA42A1"/>
    <w:rsid w:val="00AA4E06"/>
    <w:rsid w:val="00AA65BA"/>
    <w:rsid w:val="00AA6A95"/>
    <w:rsid w:val="00AA77D1"/>
    <w:rsid w:val="00AB2024"/>
    <w:rsid w:val="00AB22F3"/>
    <w:rsid w:val="00AB3C56"/>
    <w:rsid w:val="00AB4726"/>
    <w:rsid w:val="00AB4795"/>
    <w:rsid w:val="00AB5537"/>
    <w:rsid w:val="00AB5EB1"/>
    <w:rsid w:val="00AB637C"/>
    <w:rsid w:val="00AB6E87"/>
    <w:rsid w:val="00AB7FF5"/>
    <w:rsid w:val="00AC00A8"/>
    <w:rsid w:val="00AC0147"/>
    <w:rsid w:val="00AC045C"/>
    <w:rsid w:val="00AC05CB"/>
    <w:rsid w:val="00AC0EF6"/>
    <w:rsid w:val="00AC1705"/>
    <w:rsid w:val="00AC1C15"/>
    <w:rsid w:val="00AC2A43"/>
    <w:rsid w:val="00AC3CE3"/>
    <w:rsid w:val="00AC450C"/>
    <w:rsid w:val="00AC488F"/>
    <w:rsid w:val="00AC5132"/>
    <w:rsid w:val="00AC56CE"/>
    <w:rsid w:val="00AC6A6E"/>
    <w:rsid w:val="00AC748D"/>
    <w:rsid w:val="00AD1171"/>
    <w:rsid w:val="00AD2899"/>
    <w:rsid w:val="00AD3779"/>
    <w:rsid w:val="00AD3B0A"/>
    <w:rsid w:val="00AD6E88"/>
    <w:rsid w:val="00AD6F23"/>
    <w:rsid w:val="00AE02A4"/>
    <w:rsid w:val="00AE1C4F"/>
    <w:rsid w:val="00AE2F1D"/>
    <w:rsid w:val="00AE4667"/>
    <w:rsid w:val="00AE4D10"/>
    <w:rsid w:val="00AE4FA1"/>
    <w:rsid w:val="00AE5B00"/>
    <w:rsid w:val="00AE7A6A"/>
    <w:rsid w:val="00AF26A1"/>
    <w:rsid w:val="00AF2915"/>
    <w:rsid w:val="00AF2D58"/>
    <w:rsid w:val="00AF455B"/>
    <w:rsid w:val="00AF601A"/>
    <w:rsid w:val="00AF6CCE"/>
    <w:rsid w:val="00B00281"/>
    <w:rsid w:val="00B00E3D"/>
    <w:rsid w:val="00B01357"/>
    <w:rsid w:val="00B01FB8"/>
    <w:rsid w:val="00B02226"/>
    <w:rsid w:val="00B03E29"/>
    <w:rsid w:val="00B040E1"/>
    <w:rsid w:val="00B057E2"/>
    <w:rsid w:val="00B102C5"/>
    <w:rsid w:val="00B11A0D"/>
    <w:rsid w:val="00B12B5C"/>
    <w:rsid w:val="00B15DDE"/>
    <w:rsid w:val="00B16085"/>
    <w:rsid w:val="00B17298"/>
    <w:rsid w:val="00B1739C"/>
    <w:rsid w:val="00B20280"/>
    <w:rsid w:val="00B205AA"/>
    <w:rsid w:val="00B20CB9"/>
    <w:rsid w:val="00B22C9B"/>
    <w:rsid w:val="00B23272"/>
    <w:rsid w:val="00B24154"/>
    <w:rsid w:val="00B242AE"/>
    <w:rsid w:val="00B309E3"/>
    <w:rsid w:val="00B30E15"/>
    <w:rsid w:val="00B318C0"/>
    <w:rsid w:val="00B323B8"/>
    <w:rsid w:val="00B32871"/>
    <w:rsid w:val="00B33BC1"/>
    <w:rsid w:val="00B3514D"/>
    <w:rsid w:val="00B35770"/>
    <w:rsid w:val="00B35CDB"/>
    <w:rsid w:val="00B37D27"/>
    <w:rsid w:val="00B409D1"/>
    <w:rsid w:val="00B40EE6"/>
    <w:rsid w:val="00B419FD"/>
    <w:rsid w:val="00B42348"/>
    <w:rsid w:val="00B42CE8"/>
    <w:rsid w:val="00B43331"/>
    <w:rsid w:val="00B443C9"/>
    <w:rsid w:val="00B445BC"/>
    <w:rsid w:val="00B4477E"/>
    <w:rsid w:val="00B44957"/>
    <w:rsid w:val="00B4524C"/>
    <w:rsid w:val="00B461F9"/>
    <w:rsid w:val="00B478F6"/>
    <w:rsid w:val="00B50FE7"/>
    <w:rsid w:val="00B51681"/>
    <w:rsid w:val="00B516F1"/>
    <w:rsid w:val="00B532F3"/>
    <w:rsid w:val="00B5353A"/>
    <w:rsid w:val="00B541F6"/>
    <w:rsid w:val="00B54432"/>
    <w:rsid w:val="00B544AA"/>
    <w:rsid w:val="00B549EE"/>
    <w:rsid w:val="00B55848"/>
    <w:rsid w:val="00B56C0F"/>
    <w:rsid w:val="00B56F83"/>
    <w:rsid w:val="00B600D2"/>
    <w:rsid w:val="00B60A34"/>
    <w:rsid w:val="00B60E67"/>
    <w:rsid w:val="00B61237"/>
    <w:rsid w:val="00B62E34"/>
    <w:rsid w:val="00B63B53"/>
    <w:rsid w:val="00B64136"/>
    <w:rsid w:val="00B64CC9"/>
    <w:rsid w:val="00B65977"/>
    <w:rsid w:val="00B664F1"/>
    <w:rsid w:val="00B6695D"/>
    <w:rsid w:val="00B670A7"/>
    <w:rsid w:val="00B6737B"/>
    <w:rsid w:val="00B700E1"/>
    <w:rsid w:val="00B7018A"/>
    <w:rsid w:val="00B7089B"/>
    <w:rsid w:val="00B7182E"/>
    <w:rsid w:val="00B71887"/>
    <w:rsid w:val="00B71B93"/>
    <w:rsid w:val="00B73481"/>
    <w:rsid w:val="00B76CCF"/>
    <w:rsid w:val="00B76F1F"/>
    <w:rsid w:val="00B77F98"/>
    <w:rsid w:val="00B8054C"/>
    <w:rsid w:val="00B8066C"/>
    <w:rsid w:val="00B80A64"/>
    <w:rsid w:val="00B81323"/>
    <w:rsid w:val="00B81529"/>
    <w:rsid w:val="00B84BAD"/>
    <w:rsid w:val="00B8500F"/>
    <w:rsid w:val="00B8624D"/>
    <w:rsid w:val="00B87B2B"/>
    <w:rsid w:val="00B87E4D"/>
    <w:rsid w:val="00B9186C"/>
    <w:rsid w:val="00B91911"/>
    <w:rsid w:val="00B92C43"/>
    <w:rsid w:val="00B9457F"/>
    <w:rsid w:val="00B949C4"/>
    <w:rsid w:val="00B950AB"/>
    <w:rsid w:val="00B9553A"/>
    <w:rsid w:val="00B95FCA"/>
    <w:rsid w:val="00B9686B"/>
    <w:rsid w:val="00B96F42"/>
    <w:rsid w:val="00BA0870"/>
    <w:rsid w:val="00BA1078"/>
    <w:rsid w:val="00BA120E"/>
    <w:rsid w:val="00BA22E2"/>
    <w:rsid w:val="00BA3942"/>
    <w:rsid w:val="00BA3F7B"/>
    <w:rsid w:val="00BA48E5"/>
    <w:rsid w:val="00BA4EEE"/>
    <w:rsid w:val="00BA57CB"/>
    <w:rsid w:val="00BA69C5"/>
    <w:rsid w:val="00BA6CB0"/>
    <w:rsid w:val="00BB179D"/>
    <w:rsid w:val="00BB30E7"/>
    <w:rsid w:val="00BB35DE"/>
    <w:rsid w:val="00BB3970"/>
    <w:rsid w:val="00BB39F6"/>
    <w:rsid w:val="00BB3D1D"/>
    <w:rsid w:val="00BB3E0C"/>
    <w:rsid w:val="00BB5F32"/>
    <w:rsid w:val="00BB7E56"/>
    <w:rsid w:val="00BC2442"/>
    <w:rsid w:val="00BC41F7"/>
    <w:rsid w:val="00BC4869"/>
    <w:rsid w:val="00BC51C4"/>
    <w:rsid w:val="00BC772F"/>
    <w:rsid w:val="00BC7822"/>
    <w:rsid w:val="00BD13B0"/>
    <w:rsid w:val="00BD1533"/>
    <w:rsid w:val="00BD31DB"/>
    <w:rsid w:val="00BD4419"/>
    <w:rsid w:val="00BD766B"/>
    <w:rsid w:val="00BD7752"/>
    <w:rsid w:val="00BD7B35"/>
    <w:rsid w:val="00BD7D5F"/>
    <w:rsid w:val="00BE1150"/>
    <w:rsid w:val="00BE4DA1"/>
    <w:rsid w:val="00BE6C5B"/>
    <w:rsid w:val="00BE7944"/>
    <w:rsid w:val="00BE7B2D"/>
    <w:rsid w:val="00BF0DAF"/>
    <w:rsid w:val="00BF1B14"/>
    <w:rsid w:val="00BF1D05"/>
    <w:rsid w:val="00BF1DA2"/>
    <w:rsid w:val="00BF2693"/>
    <w:rsid w:val="00BF470E"/>
    <w:rsid w:val="00BF79E9"/>
    <w:rsid w:val="00C00569"/>
    <w:rsid w:val="00C03328"/>
    <w:rsid w:val="00C03BDE"/>
    <w:rsid w:val="00C05D6E"/>
    <w:rsid w:val="00C0627C"/>
    <w:rsid w:val="00C063FA"/>
    <w:rsid w:val="00C0684C"/>
    <w:rsid w:val="00C06B88"/>
    <w:rsid w:val="00C06CB7"/>
    <w:rsid w:val="00C11A69"/>
    <w:rsid w:val="00C12981"/>
    <w:rsid w:val="00C13A82"/>
    <w:rsid w:val="00C13CB4"/>
    <w:rsid w:val="00C140EA"/>
    <w:rsid w:val="00C1438D"/>
    <w:rsid w:val="00C15A55"/>
    <w:rsid w:val="00C15C22"/>
    <w:rsid w:val="00C1651C"/>
    <w:rsid w:val="00C167B6"/>
    <w:rsid w:val="00C16B7A"/>
    <w:rsid w:val="00C17735"/>
    <w:rsid w:val="00C20116"/>
    <w:rsid w:val="00C25436"/>
    <w:rsid w:val="00C25731"/>
    <w:rsid w:val="00C26077"/>
    <w:rsid w:val="00C26966"/>
    <w:rsid w:val="00C26A3E"/>
    <w:rsid w:val="00C26CB3"/>
    <w:rsid w:val="00C276FF"/>
    <w:rsid w:val="00C3158B"/>
    <w:rsid w:val="00C32E81"/>
    <w:rsid w:val="00C33490"/>
    <w:rsid w:val="00C339B8"/>
    <w:rsid w:val="00C3427A"/>
    <w:rsid w:val="00C35064"/>
    <w:rsid w:val="00C35570"/>
    <w:rsid w:val="00C3655E"/>
    <w:rsid w:val="00C365A8"/>
    <w:rsid w:val="00C37383"/>
    <w:rsid w:val="00C37C3C"/>
    <w:rsid w:val="00C37F85"/>
    <w:rsid w:val="00C408B2"/>
    <w:rsid w:val="00C40996"/>
    <w:rsid w:val="00C40D89"/>
    <w:rsid w:val="00C41AF9"/>
    <w:rsid w:val="00C421CD"/>
    <w:rsid w:val="00C4226D"/>
    <w:rsid w:val="00C4241F"/>
    <w:rsid w:val="00C4268C"/>
    <w:rsid w:val="00C42728"/>
    <w:rsid w:val="00C44A47"/>
    <w:rsid w:val="00C45478"/>
    <w:rsid w:val="00C458A7"/>
    <w:rsid w:val="00C47552"/>
    <w:rsid w:val="00C50629"/>
    <w:rsid w:val="00C50ABC"/>
    <w:rsid w:val="00C51104"/>
    <w:rsid w:val="00C518CE"/>
    <w:rsid w:val="00C51E61"/>
    <w:rsid w:val="00C545FB"/>
    <w:rsid w:val="00C55562"/>
    <w:rsid w:val="00C56678"/>
    <w:rsid w:val="00C57666"/>
    <w:rsid w:val="00C57930"/>
    <w:rsid w:val="00C57FE1"/>
    <w:rsid w:val="00C6254F"/>
    <w:rsid w:val="00C63392"/>
    <w:rsid w:val="00C64C9D"/>
    <w:rsid w:val="00C65659"/>
    <w:rsid w:val="00C67558"/>
    <w:rsid w:val="00C70823"/>
    <w:rsid w:val="00C72F00"/>
    <w:rsid w:val="00C73237"/>
    <w:rsid w:val="00C74567"/>
    <w:rsid w:val="00C74D0A"/>
    <w:rsid w:val="00C7509A"/>
    <w:rsid w:val="00C75D08"/>
    <w:rsid w:val="00C76CD5"/>
    <w:rsid w:val="00C83433"/>
    <w:rsid w:val="00C83DFA"/>
    <w:rsid w:val="00C83F64"/>
    <w:rsid w:val="00C85664"/>
    <w:rsid w:val="00C8585A"/>
    <w:rsid w:val="00C85F69"/>
    <w:rsid w:val="00C8691C"/>
    <w:rsid w:val="00C86A03"/>
    <w:rsid w:val="00C87621"/>
    <w:rsid w:val="00C879C2"/>
    <w:rsid w:val="00C87E4F"/>
    <w:rsid w:val="00C90D49"/>
    <w:rsid w:val="00C90E01"/>
    <w:rsid w:val="00C911CD"/>
    <w:rsid w:val="00C93155"/>
    <w:rsid w:val="00C93A93"/>
    <w:rsid w:val="00C940DE"/>
    <w:rsid w:val="00C95AAE"/>
    <w:rsid w:val="00C95D11"/>
    <w:rsid w:val="00C96998"/>
    <w:rsid w:val="00C972FF"/>
    <w:rsid w:val="00C974E2"/>
    <w:rsid w:val="00C97DDD"/>
    <w:rsid w:val="00CA0833"/>
    <w:rsid w:val="00CA0DF1"/>
    <w:rsid w:val="00CA11F5"/>
    <w:rsid w:val="00CA1B87"/>
    <w:rsid w:val="00CA204E"/>
    <w:rsid w:val="00CA2C41"/>
    <w:rsid w:val="00CA3030"/>
    <w:rsid w:val="00CA345E"/>
    <w:rsid w:val="00CA3E12"/>
    <w:rsid w:val="00CA40EB"/>
    <w:rsid w:val="00CA4E71"/>
    <w:rsid w:val="00CA4EDB"/>
    <w:rsid w:val="00CA52B1"/>
    <w:rsid w:val="00CA5865"/>
    <w:rsid w:val="00CA5BC6"/>
    <w:rsid w:val="00CA7455"/>
    <w:rsid w:val="00CB0248"/>
    <w:rsid w:val="00CB0435"/>
    <w:rsid w:val="00CB0AD7"/>
    <w:rsid w:val="00CB12BD"/>
    <w:rsid w:val="00CB1692"/>
    <w:rsid w:val="00CB214A"/>
    <w:rsid w:val="00CB22CC"/>
    <w:rsid w:val="00CB235F"/>
    <w:rsid w:val="00CB2511"/>
    <w:rsid w:val="00CB2EA8"/>
    <w:rsid w:val="00CB3C28"/>
    <w:rsid w:val="00CB3F05"/>
    <w:rsid w:val="00CB5329"/>
    <w:rsid w:val="00CB6E8D"/>
    <w:rsid w:val="00CC0A91"/>
    <w:rsid w:val="00CC0B4F"/>
    <w:rsid w:val="00CC0BEE"/>
    <w:rsid w:val="00CC0FC6"/>
    <w:rsid w:val="00CC2790"/>
    <w:rsid w:val="00CC5B4D"/>
    <w:rsid w:val="00CC5F1E"/>
    <w:rsid w:val="00CC69B5"/>
    <w:rsid w:val="00CC6A11"/>
    <w:rsid w:val="00CC6C3C"/>
    <w:rsid w:val="00CC7383"/>
    <w:rsid w:val="00CD003E"/>
    <w:rsid w:val="00CD1899"/>
    <w:rsid w:val="00CD254C"/>
    <w:rsid w:val="00CD2A6F"/>
    <w:rsid w:val="00CD3EBE"/>
    <w:rsid w:val="00CD43C4"/>
    <w:rsid w:val="00CD5452"/>
    <w:rsid w:val="00CD5AC3"/>
    <w:rsid w:val="00CD688F"/>
    <w:rsid w:val="00CD762A"/>
    <w:rsid w:val="00CE007F"/>
    <w:rsid w:val="00CE0515"/>
    <w:rsid w:val="00CE0806"/>
    <w:rsid w:val="00CE0ADB"/>
    <w:rsid w:val="00CE0E39"/>
    <w:rsid w:val="00CE2140"/>
    <w:rsid w:val="00CE28AD"/>
    <w:rsid w:val="00CE31A4"/>
    <w:rsid w:val="00CE360D"/>
    <w:rsid w:val="00CE3B8C"/>
    <w:rsid w:val="00CE3EE4"/>
    <w:rsid w:val="00CE3F49"/>
    <w:rsid w:val="00CE407B"/>
    <w:rsid w:val="00CE41F7"/>
    <w:rsid w:val="00CE5112"/>
    <w:rsid w:val="00CE5410"/>
    <w:rsid w:val="00CE5505"/>
    <w:rsid w:val="00CE5551"/>
    <w:rsid w:val="00CE61E8"/>
    <w:rsid w:val="00CE7122"/>
    <w:rsid w:val="00CE75F6"/>
    <w:rsid w:val="00CE7B6D"/>
    <w:rsid w:val="00CF0C59"/>
    <w:rsid w:val="00CF1382"/>
    <w:rsid w:val="00CF13CF"/>
    <w:rsid w:val="00CF1CE2"/>
    <w:rsid w:val="00CF20F8"/>
    <w:rsid w:val="00CF27C7"/>
    <w:rsid w:val="00CF354D"/>
    <w:rsid w:val="00CF3AD8"/>
    <w:rsid w:val="00CF3E51"/>
    <w:rsid w:val="00CF55DC"/>
    <w:rsid w:val="00CF5BC6"/>
    <w:rsid w:val="00CF6598"/>
    <w:rsid w:val="00CF7F5B"/>
    <w:rsid w:val="00D01A33"/>
    <w:rsid w:val="00D07070"/>
    <w:rsid w:val="00D1092C"/>
    <w:rsid w:val="00D10A6E"/>
    <w:rsid w:val="00D10F14"/>
    <w:rsid w:val="00D11E56"/>
    <w:rsid w:val="00D12606"/>
    <w:rsid w:val="00D12B0F"/>
    <w:rsid w:val="00D12CCB"/>
    <w:rsid w:val="00D12E79"/>
    <w:rsid w:val="00D12E92"/>
    <w:rsid w:val="00D1387C"/>
    <w:rsid w:val="00D16350"/>
    <w:rsid w:val="00D16364"/>
    <w:rsid w:val="00D164F6"/>
    <w:rsid w:val="00D17AA2"/>
    <w:rsid w:val="00D203BA"/>
    <w:rsid w:val="00D20585"/>
    <w:rsid w:val="00D20FC8"/>
    <w:rsid w:val="00D21E86"/>
    <w:rsid w:val="00D2210C"/>
    <w:rsid w:val="00D23775"/>
    <w:rsid w:val="00D23E43"/>
    <w:rsid w:val="00D25F5B"/>
    <w:rsid w:val="00D265F0"/>
    <w:rsid w:val="00D2747D"/>
    <w:rsid w:val="00D2751A"/>
    <w:rsid w:val="00D27F98"/>
    <w:rsid w:val="00D301B2"/>
    <w:rsid w:val="00D3135F"/>
    <w:rsid w:val="00D31D18"/>
    <w:rsid w:val="00D31D49"/>
    <w:rsid w:val="00D349DE"/>
    <w:rsid w:val="00D352EE"/>
    <w:rsid w:val="00D353C8"/>
    <w:rsid w:val="00D35A4A"/>
    <w:rsid w:val="00D35DFD"/>
    <w:rsid w:val="00D360F7"/>
    <w:rsid w:val="00D36299"/>
    <w:rsid w:val="00D367A8"/>
    <w:rsid w:val="00D36EAF"/>
    <w:rsid w:val="00D37159"/>
    <w:rsid w:val="00D3747A"/>
    <w:rsid w:val="00D4022F"/>
    <w:rsid w:val="00D40F73"/>
    <w:rsid w:val="00D43361"/>
    <w:rsid w:val="00D4357C"/>
    <w:rsid w:val="00D44232"/>
    <w:rsid w:val="00D467CF"/>
    <w:rsid w:val="00D477A5"/>
    <w:rsid w:val="00D51A07"/>
    <w:rsid w:val="00D51CB5"/>
    <w:rsid w:val="00D52676"/>
    <w:rsid w:val="00D5484B"/>
    <w:rsid w:val="00D551C8"/>
    <w:rsid w:val="00D55E75"/>
    <w:rsid w:val="00D5643C"/>
    <w:rsid w:val="00D566A1"/>
    <w:rsid w:val="00D57729"/>
    <w:rsid w:val="00D60EDC"/>
    <w:rsid w:val="00D61317"/>
    <w:rsid w:val="00D62CD0"/>
    <w:rsid w:val="00D62EFE"/>
    <w:rsid w:val="00D632C4"/>
    <w:rsid w:val="00D63970"/>
    <w:rsid w:val="00D64795"/>
    <w:rsid w:val="00D70CCA"/>
    <w:rsid w:val="00D71A47"/>
    <w:rsid w:val="00D71B72"/>
    <w:rsid w:val="00D71C8F"/>
    <w:rsid w:val="00D73665"/>
    <w:rsid w:val="00D738B8"/>
    <w:rsid w:val="00D74841"/>
    <w:rsid w:val="00D74FA2"/>
    <w:rsid w:val="00D758AE"/>
    <w:rsid w:val="00D760CE"/>
    <w:rsid w:val="00D764A6"/>
    <w:rsid w:val="00D766E1"/>
    <w:rsid w:val="00D77D9B"/>
    <w:rsid w:val="00D806B8"/>
    <w:rsid w:val="00D809DC"/>
    <w:rsid w:val="00D80C1E"/>
    <w:rsid w:val="00D81FD8"/>
    <w:rsid w:val="00D82BA3"/>
    <w:rsid w:val="00D833B9"/>
    <w:rsid w:val="00D83434"/>
    <w:rsid w:val="00D83FEC"/>
    <w:rsid w:val="00D840A7"/>
    <w:rsid w:val="00D84343"/>
    <w:rsid w:val="00D8442A"/>
    <w:rsid w:val="00D846F5"/>
    <w:rsid w:val="00D84BB7"/>
    <w:rsid w:val="00D855B9"/>
    <w:rsid w:val="00D86312"/>
    <w:rsid w:val="00D874D7"/>
    <w:rsid w:val="00D879E6"/>
    <w:rsid w:val="00D903E7"/>
    <w:rsid w:val="00D9095F"/>
    <w:rsid w:val="00D90974"/>
    <w:rsid w:val="00D91357"/>
    <w:rsid w:val="00D91A50"/>
    <w:rsid w:val="00D9231F"/>
    <w:rsid w:val="00D93AD9"/>
    <w:rsid w:val="00D95141"/>
    <w:rsid w:val="00D95E6D"/>
    <w:rsid w:val="00D95F9F"/>
    <w:rsid w:val="00D97348"/>
    <w:rsid w:val="00DA0862"/>
    <w:rsid w:val="00DA0D73"/>
    <w:rsid w:val="00DA180B"/>
    <w:rsid w:val="00DA2CC3"/>
    <w:rsid w:val="00DA36D2"/>
    <w:rsid w:val="00DA52BE"/>
    <w:rsid w:val="00DA5E31"/>
    <w:rsid w:val="00DA5F7D"/>
    <w:rsid w:val="00DA63E9"/>
    <w:rsid w:val="00DA7DB6"/>
    <w:rsid w:val="00DB0A41"/>
    <w:rsid w:val="00DB25D7"/>
    <w:rsid w:val="00DB38C0"/>
    <w:rsid w:val="00DB3A1B"/>
    <w:rsid w:val="00DB50FD"/>
    <w:rsid w:val="00DB6752"/>
    <w:rsid w:val="00DB6ACC"/>
    <w:rsid w:val="00DB7699"/>
    <w:rsid w:val="00DB7924"/>
    <w:rsid w:val="00DC009A"/>
    <w:rsid w:val="00DC1079"/>
    <w:rsid w:val="00DC1565"/>
    <w:rsid w:val="00DC299E"/>
    <w:rsid w:val="00DC3E7E"/>
    <w:rsid w:val="00DC448A"/>
    <w:rsid w:val="00DC4C93"/>
    <w:rsid w:val="00DC50AD"/>
    <w:rsid w:val="00DC5701"/>
    <w:rsid w:val="00DC78BC"/>
    <w:rsid w:val="00DD0BA8"/>
    <w:rsid w:val="00DD0FD8"/>
    <w:rsid w:val="00DD16D9"/>
    <w:rsid w:val="00DD1FEA"/>
    <w:rsid w:val="00DD2F52"/>
    <w:rsid w:val="00DD30BB"/>
    <w:rsid w:val="00DD4719"/>
    <w:rsid w:val="00DD6A89"/>
    <w:rsid w:val="00DD6FBE"/>
    <w:rsid w:val="00DD73F4"/>
    <w:rsid w:val="00DD7DBD"/>
    <w:rsid w:val="00DE0BE1"/>
    <w:rsid w:val="00DE0E16"/>
    <w:rsid w:val="00DE507E"/>
    <w:rsid w:val="00DE51A8"/>
    <w:rsid w:val="00DE52F1"/>
    <w:rsid w:val="00DE559B"/>
    <w:rsid w:val="00DE55B1"/>
    <w:rsid w:val="00DE5825"/>
    <w:rsid w:val="00DE598B"/>
    <w:rsid w:val="00DE5E3A"/>
    <w:rsid w:val="00DE64C2"/>
    <w:rsid w:val="00DE70F4"/>
    <w:rsid w:val="00DF050E"/>
    <w:rsid w:val="00DF1AFF"/>
    <w:rsid w:val="00DF331F"/>
    <w:rsid w:val="00DF35A8"/>
    <w:rsid w:val="00DF40D3"/>
    <w:rsid w:val="00DF6104"/>
    <w:rsid w:val="00DF6BCD"/>
    <w:rsid w:val="00DF766A"/>
    <w:rsid w:val="00E03124"/>
    <w:rsid w:val="00E03374"/>
    <w:rsid w:val="00E03B98"/>
    <w:rsid w:val="00E03D46"/>
    <w:rsid w:val="00E05876"/>
    <w:rsid w:val="00E05F30"/>
    <w:rsid w:val="00E062AB"/>
    <w:rsid w:val="00E069AA"/>
    <w:rsid w:val="00E10143"/>
    <w:rsid w:val="00E10448"/>
    <w:rsid w:val="00E105F7"/>
    <w:rsid w:val="00E109ED"/>
    <w:rsid w:val="00E10ABF"/>
    <w:rsid w:val="00E11EBF"/>
    <w:rsid w:val="00E12479"/>
    <w:rsid w:val="00E125D6"/>
    <w:rsid w:val="00E14500"/>
    <w:rsid w:val="00E145A4"/>
    <w:rsid w:val="00E147B6"/>
    <w:rsid w:val="00E1529B"/>
    <w:rsid w:val="00E16A9E"/>
    <w:rsid w:val="00E16D5D"/>
    <w:rsid w:val="00E17E31"/>
    <w:rsid w:val="00E21353"/>
    <w:rsid w:val="00E21AE6"/>
    <w:rsid w:val="00E21FEB"/>
    <w:rsid w:val="00E225B0"/>
    <w:rsid w:val="00E24C82"/>
    <w:rsid w:val="00E25EB5"/>
    <w:rsid w:val="00E277EE"/>
    <w:rsid w:val="00E30759"/>
    <w:rsid w:val="00E31D10"/>
    <w:rsid w:val="00E32E22"/>
    <w:rsid w:val="00E34026"/>
    <w:rsid w:val="00E342F5"/>
    <w:rsid w:val="00E344DF"/>
    <w:rsid w:val="00E35355"/>
    <w:rsid w:val="00E35399"/>
    <w:rsid w:val="00E3554D"/>
    <w:rsid w:val="00E37E6E"/>
    <w:rsid w:val="00E408AB"/>
    <w:rsid w:val="00E40AA2"/>
    <w:rsid w:val="00E41EDE"/>
    <w:rsid w:val="00E42841"/>
    <w:rsid w:val="00E42CEB"/>
    <w:rsid w:val="00E45209"/>
    <w:rsid w:val="00E4545E"/>
    <w:rsid w:val="00E4634E"/>
    <w:rsid w:val="00E46874"/>
    <w:rsid w:val="00E471D9"/>
    <w:rsid w:val="00E5025F"/>
    <w:rsid w:val="00E504AF"/>
    <w:rsid w:val="00E509CC"/>
    <w:rsid w:val="00E50D9E"/>
    <w:rsid w:val="00E510F1"/>
    <w:rsid w:val="00E512C4"/>
    <w:rsid w:val="00E51974"/>
    <w:rsid w:val="00E526B2"/>
    <w:rsid w:val="00E52AAF"/>
    <w:rsid w:val="00E53FFF"/>
    <w:rsid w:val="00E54899"/>
    <w:rsid w:val="00E568FF"/>
    <w:rsid w:val="00E600B1"/>
    <w:rsid w:val="00E604A2"/>
    <w:rsid w:val="00E605D7"/>
    <w:rsid w:val="00E61755"/>
    <w:rsid w:val="00E61DA0"/>
    <w:rsid w:val="00E6392E"/>
    <w:rsid w:val="00E63D5E"/>
    <w:rsid w:val="00E6417B"/>
    <w:rsid w:val="00E64307"/>
    <w:rsid w:val="00E64968"/>
    <w:rsid w:val="00E6511A"/>
    <w:rsid w:val="00E654C5"/>
    <w:rsid w:val="00E65590"/>
    <w:rsid w:val="00E65A3B"/>
    <w:rsid w:val="00E65F3C"/>
    <w:rsid w:val="00E66A34"/>
    <w:rsid w:val="00E6791D"/>
    <w:rsid w:val="00E67F93"/>
    <w:rsid w:val="00E7138C"/>
    <w:rsid w:val="00E73246"/>
    <w:rsid w:val="00E75120"/>
    <w:rsid w:val="00E766D2"/>
    <w:rsid w:val="00E76DC4"/>
    <w:rsid w:val="00E77A8A"/>
    <w:rsid w:val="00E80A9A"/>
    <w:rsid w:val="00E826FF"/>
    <w:rsid w:val="00E82E07"/>
    <w:rsid w:val="00E845BA"/>
    <w:rsid w:val="00E849DB"/>
    <w:rsid w:val="00E84A8E"/>
    <w:rsid w:val="00E86C65"/>
    <w:rsid w:val="00E9163A"/>
    <w:rsid w:val="00E923F0"/>
    <w:rsid w:val="00E93A8B"/>
    <w:rsid w:val="00E94215"/>
    <w:rsid w:val="00E94952"/>
    <w:rsid w:val="00E95312"/>
    <w:rsid w:val="00E9605F"/>
    <w:rsid w:val="00E96D65"/>
    <w:rsid w:val="00E96DAE"/>
    <w:rsid w:val="00E96DE6"/>
    <w:rsid w:val="00E97742"/>
    <w:rsid w:val="00E97DAA"/>
    <w:rsid w:val="00EA01C4"/>
    <w:rsid w:val="00EA2056"/>
    <w:rsid w:val="00EA3352"/>
    <w:rsid w:val="00EA3367"/>
    <w:rsid w:val="00EA51A8"/>
    <w:rsid w:val="00EA5B14"/>
    <w:rsid w:val="00EA67B4"/>
    <w:rsid w:val="00EA70B5"/>
    <w:rsid w:val="00EA70C7"/>
    <w:rsid w:val="00EA7358"/>
    <w:rsid w:val="00EA7DA6"/>
    <w:rsid w:val="00EB0923"/>
    <w:rsid w:val="00EB3181"/>
    <w:rsid w:val="00EB3D58"/>
    <w:rsid w:val="00EB46E8"/>
    <w:rsid w:val="00EB47A4"/>
    <w:rsid w:val="00EB523E"/>
    <w:rsid w:val="00EB691F"/>
    <w:rsid w:val="00EB6D81"/>
    <w:rsid w:val="00EC063E"/>
    <w:rsid w:val="00EC088D"/>
    <w:rsid w:val="00EC0FA7"/>
    <w:rsid w:val="00EC3534"/>
    <w:rsid w:val="00EC54FF"/>
    <w:rsid w:val="00EC60E5"/>
    <w:rsid w:val="00EC6709"/>
    <w:rsid w:val="00EC7716"/>
    <w:rsid w:val="00ED121D"/>
    <w:rsid w:val="00ED1959"/>
    <w:rsid w:val="00ED1BBB"/>
    <w:rsid w:val="00ED1F35"/>
    <w:rsid w:val="00ED3B52"/>
    <w:rsid w:val="00ED3F2A"/>
    <w:rsid w:val="00ED40D0"/>
    <w:rsid w:val="00ED4D37"/>
    <w:rsid w:val="00ED59A5"/>
    <w:rsid w:val="00ED7933"/>
    <w:rsid w:val="00EE0150"/>
    <w:rsid w:val="00EE0879"/>
    <w:rsid w:val="00EE1906"/>
    <w:rsid w:val="00EE235B"/>
    <w:rsid w:val="00EE2F42"/>
    <w:rsid w:val="00EE40C4"/>
    <w:rsid w:val="00EE4143"/>
    <w:rsid w:val="00EE41D5"/>
    <w:rsid w:val="00EE4771"/>
    <w:rsid w:val="00EE5FC4"/>
    <w:rsid w:val="00EE6338"/>
    <w:rsid w:val="00EE681D"/>
    <w:rsid w:val="00EE79C2"/>
    <w:rsid w:val="00EF0330"/>
    <w:rsid w:val="00EF0C5E"/>
    <w:rsid w:val="00EF19B1"/>
    <w:rsid w:val="00EF2DCB"/>
    <w:rsid w:val="00EF30CC"/>
    <w:rsid w:val="00EF337C"/>
    <w:rsid w:val="00EF3E51"/>
    <w:rsid w:val="00EF4400"/>
    <w:rsid w:val="00EF4968"/>
    <w:rsid w:val="00EF4DF6"/>
    <w:rsid w:val="00EF5C39"/>
    <w:rsid w:val="00EF677D"/>
    <w:rsid w:val="00EF6A3F"/>
    <w:rsid w:val="00EF73BF"/>
    <w:rsid w:val="00EF75B0"/>
    <w:rsid w:val="00EF7E1D"/>
    <w:rsid w:val="00F00272"/>
    <w:rsid w:val="00F00628"/>
    <w:rsid w:val="00F01168"/>
    <w:rsid w:val="00F011D7"/>
    <w:rsid w:val="00F02FF9"/>
    <w:rsid w:val="00F031A3"/>
    <w:rsid w:val="00F03728"/>
    <w:rsid w:val="00F03E73"/>
    <w:rsid w:val="00F042C9"/>
    <w:rsid w:val="00F04E86"/>
    <w:rsid w:val="00F05851"/>
    <w:rsid w:val="00F06837"/>
    <w:rsid w:val="00F06D2A"/>
    <w:rsid w:val="00F101D6"/>
    <w:rsid w:val="00F131A5"/>
    <w:rsid w:val="00F131CC"/>
    <w:rsid w:val="00F14085"/>
    <w:rsid w:val="00F16718"/>
    <w:rsid w:val="00F17627"/>
    <w:rsid w:val="00F17B7C"/>
    <w:rsid w:val="00F200D9"/>
    <w:rsid w:val="00F20287"/>
    <w:rsid w:val="00F20BF8"/>
    <w:rsid w:val="00F2262B"/>
    <w:rsid w:val="00F22AC3"/>
    <w:rsid w:val="00F22C7A"/>
    <w:rsid w:val="00F25643"/>
    <w:rsid w:val="00F25D3D"/>
    <w:rsid w:val="00F26600"/>
    <w:rsid w:val="00F26ABD"/>
    <w:rsid w:val="00F2716E"/>
    <w:rsid w:val="00F27FA4"/>
    <w:rsid w:val="00F31931"/>
    <w:rsid w:val="00F33A60"/>
    <w:rsid w:val="00F35D54"/>
    <w:rsid w:val="00F35D82"/>
    <w:rsid w:val="00F36360"/>
    <w:rsid w:val="00F36FE3"/>
    <w:rsid w:val="00F37AB2"/>
    <w:rsid w:val="00F37B9E"/>
    <w:rsid w:val="00F40093"/>
    <w:rsid w:val="00F40249"/>
    <w:rsid w:val="00F4177A"/>
    <w:rsid w:val="00F41EC5"/>
    <w:rsid w:val="00F44182"/>
    <w:rsid w:val="00F44937"/>
    <w:rsid w:val="00F44FAA"/>
    <w:rsid w:val="00F460F1"/>
    <w:rsid w:val="00F510A8"/>
    <w:rsid w:val="00F52868"/>
    <w:rsid w:val="00F53D3E"/>
    <w:rsid w:val="00F5507D"/>
    <w:rsid w:val="00F555F9"/>
    <w:rsid w:val="00F563A8"/>
    <w:rsid w:val="00F563E7"/>
    <w:rsid w:val="00F570C2"/>
    <w:rsid w:val="00F57774"/>
    <w:rsid w:val="00F61D09"/>
    <w:rsid w:val="00F635E0"/>
    <w:rsid w:val="00F65B5E"/>
    <w:rsid w:val="00F67720"/>
    <w:rsid w:val="00F6778C"/>
    <w:rsid w:val="00F67E14"/>
    <w:rsid w:val="00F70887"/>
    <w:rsid w:val="00F71DAD"/>
    <w:rsid w:val="00F72A82"/>
    <w:rsid w:val="00F72B41"/>
    <w:rsid w:val="00F72D73"/>
    <w:rsid w:val="00F73B02"/>
    <w:rsid w:val="00F74E49"/>
    <w:rsid w:val="00F75651"/>
    <w:rsid w:val="00F75E31"/>
    <w:rsid w:val="00F75FA3"/>
    <w:rsid w:val="00F775FE"/>
    <w:rsid w:val="00F77A92"/>
    <w:rsid w:val="00F77C17"/>
    <w:rsid w:val="00F77C7D"/>
    <w:rsid w:val="00F810E5"/>
    <w:rsid w:val="00F81246"/>
    <w:rsid w:val="00F81592"/>
    <w:rsid w:val="00F81BCD"/>
    <w:rsid w:val="00F820D7"/>
    <w:rsid w:val="00F82773"/>
    <w:rsid w:val="00F82DCF"/>
    <w:rsid w:val="00F846E6"/>
    <w:rsid w:val="00F84EFB"/>
    <w:rsid w:val="00F8515F"/>
    <w:rsid w:val="00F86058"/>
    <w:rsid w:val="00F86219"/>
    <w:rsid w:val="00F86361"/>
    <w:rsid w:val="00F86364"/>
    <w:rsid w:val="00F87243"/>
    <w:rsid w:val="00F87888"/>
    <w:rsid w:val="00F913F4"/>
    <w:rsid w:val="00F915C9"/>
    <w:rsid w:val="00F92E51"/>
    <w:rsid w:val="00F92F0C"/>
    <w:rsid w:val="00F9431B"/>
    <w:rsid w:val="00F959C7"/>
    <w:rsid w:val="00F9608E"/>
    <w:rsid w:val="00F968CC"/>
    <w:rsid w:val="00FA010F"/>
    <w:rsid w:val="00FA2BF1"/>
    <w:rsid w:val="00FA33A9"/>
    <w:rsid w:val="00FA38AC"/>
    <w:rsid w:val="00FA3C31"/>
    <w:rsid w:val="00FA3F36"/>
    <w:rsid w:val="00FA48A4"/>
    <w:rsid w:val="00FA520B"/>
    <w:rsid w:val="00FA595A"/>
    <w:rsid w:val="00FB119D"/>
    <w:rsid w:val="00FB1A7A"/>
    <w:rsid w:val="00FB1E9C"/>
    <w:rsid w:val="00FB23AD"/>
    <w:rsid w:val="00FB243C"/>
    <w:rsid w:val="00FB2B9B"/>
    <w:rsid w:val="00FB3112"/>
    <w:rsid w:val="00FB3959"/>
    <w:rsid w:val="00FB4023"/>
    <w:rsid w:val="00FB5253"/>
    <w:rsid w:val="00FB566D"/>
    <w:rsid w:val="00FC012B"/>
    <w:rsid w:val="00FC1023"/>
    <w:rsid w:val="00FC1667"/>
    <w:rsid w:val="00FC1924"/>
    <w:rsid w:val="00FC2704"/>
    <w:rsid w:val="00FC2E92"/>
    <w:rsid w:val="00FC45D7"/>
    <w:rsid w:val="00FC4EFD"/>
    <w:rsid w:val="00FC513F"/>
    <w:rsid w:val="00FC55EC"/>
    <w:rsid w:val="00FC5FFC"/>
    <w:rsid w:val="00FC7B50"/>
    <w:rsid w:val="00FD043B"/>
    <w:rsid w:val="00FD0C04"/>
    <w:rsid w:val="00FD2E76"/>
    <w:rsid w:val="00FD309B"/>
    <w:rsid w:val="00FD5727"/>
    <w:rsid w:val="00FD5820"/>
    <w:rsid w:val="00FE0135"/>
    <w:rsid w:val="00FE0172"/>
    <w:rsid w:val="00FE0914"/>
    <w:rsid w:val="00FE096F"/>
    <w:rsid w:val="00FE19FA"/>
    <w:rsid w:val="00FE1DD4"/>
    <w:rsid w:val="00FE2AF1"/>
    <w:rsid w:val="00FE317D"/>
    <w:rsid w:val="00FE4368"/>
    <w:rsid w:val="00FE5504"/>
    <w:rsid w:val="00FE59C3"/>
    <w:rsid w:val="00FE6033"/>
    <w:rsid w:val="00FE64AF"/>
    <w:rsid w:val="00FE6836"/>
    <w:rsid w:val="00FE7AB7"/>
    <w:rsid w:val="00FE7CFD"/>
    <w:rsid w:val="00FF0BFA"/>
    <w:rsid w:val="00FF1104"/>
    <w:rsid w:val="00FF28C2"/>
    <w:rsid w:val="00FF2D55"/>
    <w:rsid w:val="00FF3FE8"/>
    <w:rsid w:val="00FF4770"/>
    <w:rsid w:val="00FF68F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3FA95"/>
  <w15:docId w15:val="{234B5382-7D63-4392-A08B-284293770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nhideWhenUsed/>
    <w:qFormat/>
    <w:rsid w:val="003D11DD"/>
    <w:pPr>
      <w:jc w:val="both"/>
    </w:pPr>
    <w:rPr>
      <w:rFonts w:ascii="Titillium" w:eastAsia="Times New Roman" w:hAnsi="Titillium"/>
      <w:sz w:val="21"/>
      <w:szCs w:val="22"/>
      <w:lang w:eastAsia="en-US"/>
    </w:rPr>
  </w:style>
  <w:style w:type="paragraph" w:styleId="Titolo1">
    <w:name w:val="heading 1"/>
    <w:basedOn w:val="Titolo2"/>
    <w:next w:val="Titolo2"/>
    <w:qFormat/>
    <w:rsid w:val="00AB5EB1"/>
    <w:pPr>
      <w:numPr>
        <w:ilvl w:val="0"/>
      </w:numPr>
      <w:spacing w:before="240"/>
      <w:outlineLvl w:val="0"/>
    </w:pPr>
    <w:rPr>
      <w:b/>
    </w:rPr>
  </w:style>
  <w:style w:type="paragraph" w:styleId="Titolo2">
    <w:name w:val="heading 2"/>
    <w:basedOn w:val="Normale"/>
    <w:next w:val="Normale"/>
    <w:uiPriority w:val="1"/>
    <w:qFormat/>
    <w:rsid w:val="002E22B3"/>
    <w:pPr>
      <w:keepNext/>
      <w:numPr>
        <w:ilvl w:val="1"/>
        <w:numId w:val="1"/>
      </w:numPr>
      <w:spacing w:before="200" w:after="20"/>
      <w:ind w:left="578" w:hanging="578"/>
      <w:outlineLvl w:val="1"/>
    </w:pPr>
    <w:rPr>
      <w:bCs/>
      <w:iCs/>
      <w:caps/>
      <w:color w:val="0070C0"/>
      <w:szCs w:val="28"/>
    </w:rPr>
  </w:style>
  <w:style w:type="paragraph" w:styleId="Titolo3">
    <w:name w:val="heading 3"/>
    <w:basedOn w:val="Normale"/>
    <w:next w:val="Normale"/>
    <w:rsid w:val="00196BF1"/>
    <w:pPr>
      <w:keepNext/>
      <w:numPr>
        <w:ilvl w:val="2"/>
        <w:numId w:val="1"/>
      </w:numPr>
      <w:spacing w:before="200" w:after="60"/>
      <w:outlineLvl w:val="2"/>
    </w:pPr>
    <w:rPr>
      <w:b/>
      <w:bCs/>
      <w:iCs/>
      <w:color w:val="0070C0"/>
      <w:sz w:val="20"/>
      <w:szCs w:val="20"/>
    </w:rPr>
  </w:style>
  <w:style w:type="paragraph" w:styleId="Titolo4">
    <w:name w:val="heading 4"/>
    <w:basedOn w:val="Normale"/>
    <w:next w:val="Normale"/>
    <w:rsid w:val="00196BF1"/>
    <w:pPr>
      <w:keepNext/>
      <w:keepLines/>
      <w:numPr>
        <w:ilvl w:val="3"/>
        <w:numId w:val="1"/>
      </w:numPr>
      <w:spacing w:before="200"/>
      <w:outlineLvl w:val="3"/>
    </w:pPr>
    <w:rPr>
      <w:rFonts w:ascii="Cambria" w:eastAsia="Calibri" w:hAnsi="Cambria"/>
      <w:b/>
      <w:bCs/>
      <w:i/>
      <w:iCs/>
      <w:color w:val="4F81BD"/>
    </w:rPr>
  </w:style>
  <w:style w:type="paragraph" w:styleId="Titolo5">
    <w:name w:val="heading 5"/>
    <w:basedOn w:val="Normale"/>
    <w:next w:val="Normale"/>
    <w:unhideWhenUsed/>
    <w:rsid w:val="00196BF1"/>
    <w:pPr>
      <w:numPr>
        <w:ilvl w:val="4"/>
        <w:numId w:val="1"/>
      </w:numPr>
      <w:spacing w:before="240" w:after="60"/>
      <w:outlineLvl w:val="4"/>
    </w:pPr>
    <w:rPr>
      <w:b/>
      <w:bCs/>
      <w:i/>
      <w:iCs/>
      <w:sz w:val="26"/>
      <w:szCs w:val="26"/>
      <w:lang w:val="x-none"/>
    </w:rPr>
  </w:style>
  <w:style w:type="paragraph" w:styleId="Titolo6">
    <w:name w:val="heading 6"/>
    <w:basedOn w:val="Normale"/>
    <w:next w:val="Normale"/>
    <w:link w:val="Titolo6Carattere"/>
    <w:uiPriority w:val="9"/>
    <w:semiHidden/>
    <w:unhideWhenUsed/>
    <w:rsid w:val="00196BF1"/>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Titolo7">
    <w:name w:val="heading 7"/>
    <w:basedOn w:val="Normale"/>
    <w:next w:val="Normale"/>
    <w:link w:val="Titolo7Carattere"/>
    <w:uiPriority w:val="9"/>
    <w:semiHidden/>
    <w:unhideWhenUsed/>
    <w:qFormat/>
    <w:rsid w:val="00196BF1"/>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Titolo8">
    <w:name w:val="heading 8"/>
    <w:basedOn w:val="Normale"/>
    <w:next w:val="Normale"/>
    <w:link w:val="Titolo8Carattere"/>
    <w:uiPriority w:val="9"/>
    <w:semiHidden/>
    <w:unhideWhenUsed/>
    <w:qFormat/>
    <w:rsid w:val="00196BF1"/>
    <w:pPr>
      <w:keepNext/>
      <w:keepLines/>
      <w:numPr>
        <w:ilvl w:val="7"/>
        <w:numId w:val="1"/>
      </w:numPr>
      <w:spacing w:before="40"/>
      <w:outlineLvl w:val="7"/>
    </w:pPr>
    <w:rPr>
      <w:rFonts w:asciiTheme="majorHAnsi" w:eastAsiaTheme="majorEastAsia" w:hAnsiTheme="majorHAnsi"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196BF1"/>
    <w:pPr>
      <w:keepNext/>
      <w:keepLines/>
      <w:numPr>
        <w:ilvl w:val="8"/>
        <w:numId w:val="1"/>
      </w:numPr>
      <w:spacing w:before="40"/>
      <w:outlineLvl w:val="8"/>
    </w:pPr>
    <w:rPr>
      <w:rFonts w:asciiTheme="majorHAnsi" w:eastAsiaTheme="majorEastAsia" w:hAnsiTheme="majorHAnsi"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8B55A1"/>
    <w:rPr>
      <w:color w:val="0070C0"/>
      <w:u w:val="none"/>
    </w:rPr>
  </w:style>
  <w:style w:type="paragraph" w:styleId="Intestazione">
    <w:name w:val="header"/>
    <w:basedOn w:val="Normale"/>
    <w:link w:val="IntestazioneCarattere"/>
    <w:uiPriority w:val="99"/>
    <w:unhideWhenUsed/>
    <w:rsid w:val="00196BF1"/>
    <w:pPr>
      <w:tabs>
        <w:tab w:val="center" w:pos="4819"/>
        <w:tab w:val="right" w:pos="9638"/>
      </w:tabs>
    </w:pPr>
  </w:style>
  <w:style w:type="character" w:customStyle="1" w:styleId="IntestazioneCarattere">
    <w:name w:val="Intestazione Carattere"/>
    <w:basedOn w:val="Carpredefinitoparagrafo"/>
    <w:link w:val="Intestazione"/>
    <w:uiPriority w:val="99"/>
    <w:rsid w:val="00196BF1"/>
    <w:rPr>
      <w:rFonts w:ascii="Garamond" w:eastAsia="Times New Roman" w:hAnsi="Garamond"/>
      <w:sz w:val="24"/>
      <w:szCs w:val="22"/>
      <w:lang w:eastAsia="en-US"/>
    </w:rPr>
  </w:style>
  <w:style w:type="character" w:styleId="Menzionenonrisolta">
    <w:name w:val="Unresolved Mention"/>
    <w:basedOn w:val="Carpredefinitoparagrafo"/>
    <w:uiPriority w:val="99"/>
    <w:semiHidden/>
    <w:unhideWhenUsed/>
    <w:rsid w:val="00196BF1"/>
    <w:rPr>
      <w:color w:val="605E5C"/>
      <w:shd w:val="clear" w:color="auto" w:fill="E1DFDD"/>
    </w:rPr>
  </w:style>
  <w:style w:type="paragraph" w:styleId="Nessunaspaziatura">
    <w:name w:val="No Spacing"/>
    <w:uiPriority w:val="1"/>
    <w:qFormat/>
    <w:rsid w:val="00196BF1"/>
    <w:pPr>
      <w:jc w:val="both"/>
    </w:pPr>
    <w:rPr>
      <w:rFonts w:ascii="Titillium" w:eastAsia="Times New Roman" w:hAnsi="Titillium"/>
      <w:sz w:val="22"/>
      <w:szCs w:val="22"/>
      <w:lang w:eastAsia="en-US"/>
    </w:rPr>
  </w:style>
  <w:style w:type="paragraph" w:styleId="Paragrafoelenco">
    <w:name w:val="List Paragraph"/>
    <w:aliases w:val="Puntato articoli"/>
    <w:basedOn w:val="Normale"/>
    <w:uiPriority w:val="34"/>
    <w:qFormat/>
    <w:rsid w:val="0040301E"/>
    <w:pPr>
      <w:numPr>
        <w:numId w:val="31"/>
      </w:numPr>
      <w:spacing w:before="120" w:after="120"/>
      <w:ind w:left="357" w:hanging="357"/>
    </w:pPr>
    <w:rPr>
      <w:rFonts w:eastAsia="Titillium Web" w:cs="Calibri"/>
      <w:bCs/>
      <w:iCs/>
      <w:szCs w:val="18"/>
    </w:rPr>
  </w:style>
  <w:style w:type="paragraph" w:styleId="Pidipagina">
    <w:name w:val="footer"/>
    <w:basedOn w:val="Normale"/>
    <w:link w:val="PidipaginaCarattere"/>
    <w:uiPriority w:val="99"/>
    <w:unhideWhenUsed/>
    <w:rsid w:val="00196BF1"/>
    <w:pPr>
      <w:tabs>
        <w:tab w:val="center" w:pos="4819"/>
        <w:tab w:val="right" w:pos="9638"/>
      </w:tabs>
    </w:pPr>
  </w:style>
  <w:style w:type="character" w:customStyle="1" w:styleId="PidipaginaCarattere">
    <w:name w:val="Piè di pagina Carattere"/>
    <w:basedOn w:val="Carpredefinitoparagrafo"/>
    <w:link w:val="Pidipagina"/>
    <w:uiPriority w:val="99"/>
    <w:rsid w:val="00196BF1"/>
    <w:rPr>
      <w:rFonts w:ascii="Garamond" w:eastAsia="Times New Roman" w:hAnsi="Garamond"/>
      <w:sz w:val="24"/>
      <w:szCs w:val="22"/>
      <w:lang w:eastAsia="en-US"/>
    </w:rPr>
  </w:style>
  <w:style w:type="character" w:customStyle="1" w:styleId="Titolo6Carattere">
    <w:name w:val="Titolo 6 Carattere"/>
    <w:basedOn w:val="Carpredefinitoparagrafo"/>
    <w:link w:val="Titolo6"/>
    <w:uiPriority w:val="9"/>
    <w:semiHidden/>
    <w:rsid w:val="00196BF1"/>
    <w:rPr>
      <w:rFonts w:asciiTheme="majorHAnsi" w:eastAsiaTheme="majorEastAsia" w:hAnsiTheme="majorHAnsi" w:cstheme="majorBidi"/>
      <w:color w:val="1F4D78" w:themeColor="accent1" w:themeShade="7F"/>
      <w:sz w:val="22"/>
      <w:szCs w:val="22"/>
      <w:lang w:eastAsia="en-US"/>
    </w:rPr>
  </w:style>
  <w:style w:type="character" w:customStyle="1" w:styleId="Titolo7Carattere">
    <w:name w:val="Titolo 7 Carattere"/>
    <w:basedOn w:val="Carpredefinitoparagrafo"/>
    <w:link w:val="Titolo7"/>
    <w:uiPriority w:val="9"/>
    <w:semiHidden/>
    <w:rsid w:val="00196BF1"/>
    <w:rPr>
      <w:rFonts w:asciiTheme="majorHAnsi" w:eastAsiaTheme="majorEastAsia" w:hAnsiTheme="majorHAnsi" w:cstheme="majorBidi"/>
      <w:i/>
      <w:iCs/>
      <w:color w:val="1F4D78" w:themeColor="accent1" w:themeShade="7F"/>
      <w:sz w:val="22"/>
      <w:szCs w:val="22"/>
      <w:lang w:eastAsia="en-US"/>
    </w:rPr>
  </w:style>
  <w:style w:type="character" w:customStyle="1" w:styleId="Titolo8Carattere">
    <w:name w:val="Titolo 8 Carattere"/>
    <w:basedOn w:val="Carpredefinitoparagrafo"/>
    <w:link w:val="Titolo8"/>
    <w:uiPriority w:val="9"/>
    <w:semiHidden/>
    <w:rsid w:val="00196BF1"/>
    <w:rPr>
      <w:rFonts w:asciiTheme="majorHAnsi" w:eastAsiaTheme="majorEastAsia" w:hAnsiTheme="majorHAnsi" w:cstheme="majorBidi"/>
      <w:color w:val="272727" w:themeColor="text1" w:themeTint="D8"/>
      <w:sz w:val="21"/>
      <w:szCs w:val="21"/>
      <w:lang w:eastAsia="en-US"/>
    </w:rPr>
  </w:style>
  <w:style w:type="character" w:customStyle="1" w:styleId="Titolo9Carattere">
    <w:name w:val="Titolo 9 Carattere"/>
    <w:basedOn w:val="Carpredefinitoparagrafo"/>
    <w:link w:val="Titolo9"/>
    <w:uiPriority w:val="9"/>
    <w:semiHidden/>
    <w:rsid w:val="00196BF1"/>
    <w:rPr>
      <w:rFonts w:asciiTheme="majorHAnsi" w:eastAsiaTheme="majorEastAsia" w:hAnsiTheme="majorHAnsi" w:cstheme="majorBidi"/>
      <w:i/>
      <w:iCs/>
      <w:color w:val="272727" w:themeColor="text1" w:themeTint="D8"/>
      <w:sz w:val="21"/>
      <w:szCs w:val="21"/>
      <w:lang w:eastAsia="en-US"/>
    </w:rPr>
  </w:style>
  <w:style w:type="character" w:styleId="Collegamentovisitato">
    <w:name w:val="FollowedHyperlink"/>
    <w:basedOn w:val="Carpredefinitoparagrafo"/>
    <w:uiPriority w:val="99"/>
    <w:unhideWhenUsed/>
    <w:rsid w:val="00EF4400"/>
    <w:rPr>
      <w:color w:val="0070C0"/>
      <w:u w:val="none"/>
    </w:rPr>
  </w:style>
  <w:style w:type="table" w:styleId="Grigliatabella">
    <w:name w:val="Table Grid"/>
    <w:basedOn w:val="Tabellanormale"/>
    <w:uiPriority w:val="39"/>
    <w:rsid w:val="002345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semiHidden/>
    <w:qFormat/>
    <w:rsid w:val="0023454A"/>
    <w:rPr>
      <w:color w:val="808080"/>
    </w:rPr>
  </w:style>
  <w:style w:type="paragraph" w:styleId="Sommario1">
    <w:name w:val="toc 1"/>
    <w:basedOn w:val="Normale"/>
    <w:next w:val="Normale"/>
    <w:autoRedefine/>
    <w:uiPriority w:val="39"/>
    <w:unhideWhenUsed/>
    <w:rsid w:val="00236CDA"/>
    <w:pPr>
      <w:spacing w:after="100"/>
    </w:pPr>
  </w:style>
  <w:style w:type="paragraph" w:styleId="Sommario2">
    <w:name w:val="toc 2"/>
    <w:basedOn w:val="Normale"/>
    <w:next w:val="Normale"/>
    <w:autoRedefine/>
    <w:uiPriority w:val="39"/>
    <w:unhideWhenUsed/>
    <w:rsid w:val="00DD30BB"/>
    <w:pPr>
      <w:tabs>
        <w:tab w:val="left" w:pos="880"/>
        <w:tab w:val="right" w:leader="dot" w:pos="9628"/>
      </w:tabs>
      <w:spacing w:after="100"/>
      <w:ind w:left="220"/>
    </w:pPr>
  </w:style>
  <w:style w:type="paragraph" w:styleId="Testonotaapidipagina">
    <w:name w:val="footnote text"/>
    <w:basedOn w:val="Normale"/>
    <w:link w:val="TestonotaapidipaginaCarattere"/>
    <w:uiPriority w:val="99"/>
    <w:unhideWhenUsed/>
    <w:qFormat/>
    <w:rsid w:val="00A6468F"/>
    <w:rPr>
      <w:i/>
      <w:sz w:val="18"/>
      <w:szCs w:val="20"/>
    </w:rPr>
  </w:style>
  <w:style w:type="character" w:customStyle="1" w:styleId="TestonotaapidipaginaCarattere">
    <w:name w:val="Testo nota a piè di pagina Carattere"/>
    <w:basedOn w:val="Carpredefinitoparagrafo"/>
    <w:link w:val="Testonotaapidipagina"/>
    <w:uiPriority w:val="99"/>
    <w:rsid w:val="00A6468F"/>
    <w:rPr>
      <w:rFonts w:ascii="Titillium" w:eastAsia="Times New Roman" w:hAnsi="Titillium"/>
      <w:i/>
      <w:sz w:val="18"/>
      <w:lang w:eastAsia="en-US"/>
    </w:rPr>
  </w:style>
  <w:style w:type="character" w:styleId="Rimandonotaapidipagina">
    <w:name w:val="footnote reference"/>
    <w:basedOn w:val="Carpredefinitoparagrafo"/>
    <w:uiPriority w:val="99"/>
    <w:semiHidden/>
    <w:unhideWhenUsed/>
    <w:rsid w:val="00A6468F"/>
    <w:rPr>
      <w:rFonts w:ascii="Titillium" w:hAnsi="Titillium"/>
      <w:b/>
      <w:i w:val="0"/>
      <w:caps w:val="0"/>
      <w:smallCaps w:val="0"/>
      <w:strike w:val="0"/>
      <w:dstrike w:val="0"/>
      <w:vanish w:val="0"/>
      <w:color w:val="auto"/>
      <w:sz w:val="22"/>
      <w:vertAlign w:val="superscript"/>
    </w:rPr>
  </w:style>
  <w:style w:type="character" w:styleId="Enfasigrassetto">
    <w:name w:val="Strong"/>
    <w:basedOn w:val="Carpredefinitoparagrafo"/>
    <w:uiPriority w:val="22"/>
    <w:qFormat/>
    <w:rsid w:val="00A6468F"/>
    <w:rPr>
      <w:b/>
      <w:bCs/>
    </w:rPr>
  </w:style>
  <w:style w:type="character" w:styleId="Titolodellibro">
    <w:name w:val="Book Title"/>
    <w:basedOn w:val="Carpredefinitoparagrafo"/>
    <w:uiPriority w:val="33"/>
    <w:qFormat/>
    <w:rsid w:val="00A6468F"/>
    <w:rPr>
      <w:b/>
      <w:bCs/>
      <w:i/>
      <w:iCs/>
      <w:spacing w:val="5"/>
    </w:rPr>
  </w:style>
  <w:style w:type="paragraph" w:styleId="Titolo">
    <w:name w:val="Title"/>
    <w:basedOn w:val="Normale"/>
    <w:next w:val="Normale"/>
    <w:link w:val="TitoloCarattere"/>
    <w:uiPriority w:val="10"/>
    <w:rsid w:val="00A6468F"/>
    <w:pPr>
      <w:contextualSpacing/>
    </w:pPr>
    <w:rPr>
      <w:rFonts w:eastAsiaTheme="majorEastAsia" w:cstheme="majorBidi"/>
      <w:b/>
      <w:spacing w:val="-10"/>
      <w:kern w:val="28"/>
      <w:szCs w:val="56"/>
    </w:rPr>
  </w:style>
  <w:style w:type="character" w:customStyle="1" w:styleId="TitoloCarattere">
    <w:name w:val="Titolo Carattere"/>
    <w:basedOn w:val="Carpredefinitoparagrafo"/>
    <w:link w:val="Titolo"/>
    <w:uiPriority w:val="10"/>
    <w:rsid w:val="00A6468F"/>
    <w:rPr>
      <w:rFonts w:ascii="Titillium" w:eastAsiaTheme="majorEastAsia" w:hAnsi="Titillium" w:cstheme="majorBidi"/>
      <w:b/>
      <w:spacing w:val="-10"/>
      <w:kern w:val="28"/>
      <w:sz w:val="22"/>
      <w:szCs w:val="56"/>
      <w:lang w:eastAsia="en-US"/>
    </w:rPr>
  </w:style>
  <w:style w:type="character" w:styleId="Rimandocommento">
    <w:name w:val="annotation reference"/>
    <w:basedOn w:val="Carpredefinitoparagrafo"/>
    <w:unhideWhenUsed/>
    <w:qFormat/>
    <w:rsid w:val="00E604A2"/>
    <w:rPr>
      <w:rFonts w:ascii="Titillium" w:hAnsi="Titillium"/>
      <w:sz w:val="26"/>
      <w:szCs w:val="16"/>
      <w:vertAlign w:val="superscript"/>
    </w:rPr>
  </w:style>
  <w:style w:type="paragraph" w:customStyle="1" w:styleId="Titolospuntato">
    <w:name w:val="Titolo spuntato"/>
    <w:basedOn w:val="Titolo2"/>
    <w:next w:val="Normale"/>
    <w:qFormat/>
    <w:rsid w:val="00E604A2"/>
    <w:pPr>
      <w:numPr>
        <w:ilvl w:val="0"/>
        <w:numId w:val="0"/>
      </w:numPr>
      <w:spacing w:before="240" w:after="120"/>
      <w:jc w:val="center"/>
    </w:pPr>
    <w:rPr>
      <w:b/>
      <w:color w:val="auto"/>
    </w:rPr>
  </w:style>
  <w:style w:type="paragraph" w:styleId="Testocommento">
    <w:name w:val="annotation text"/>
    <w:basedOn w:val="Normale"/>
    <w:link w:val="TestocommentoCarattere"/>
    <w:unhideWhenUsed/>
    <w:qFormat/>
    <w:rsid w:val="00E604A2"/>
    <w:rPr>
      <w:i/>
      <w:szCs w:val="20"/>
    </w:rPr>
  </w:style>
  <w:style w:type="character" w:customStyle="1" w:styleId="TestocommentoCarattere">
    <w:name w:val="Testo commento Carattere"/>
    <w:basedOn w:val="Carpredefinitoparagrafo"/>
    <w:link w:val="Testocommento"/>
    <w:rsid w:val="00E604A2"/>
    <w:rPr>
      <w:rFonts w:ascii="Titillium" w:eastAsia="Times New Roman" w:hAnsi="Titillium"/>
      <w:i/>
      <w:sz w:val="22"/>
      <w:lang w:eastAsia="en-US"/>
    </w:rPr>
  </w:style>
  <w:style w:type="paragraph" w:customStyle="1" w:styleId="Puntato1">
    <w:name w:val="Puntato1"/>
    <w:basedOn w:val="Paragrafoelenco"/>
    <w:qFormat/>
    <w:rsid w:val="002B2D9B"/>
    <w:pPr>
      <w:numPr>
        <w:numId w:val="2"/>
      </w:numPr>
      <w:spacing w:line="240" w:lineRule="exact"/>
      <w:ind w:left="454" w:hanging="312"/>
    </w:pPr>
  </w:style>
  <w:style w:type="paragraph" w:customStyle="1" w:styleId="Puntato2">
    <w:name w:val="Puntato2"/>
    <w:basedOn w:val="Paragrafoelenco"/>
    <w:qFormat/>
    <w:rsid w:val="00D809DC"/>
    <w:pPr>
      <w:numPr>
        <w:numId w:val="40"/>
      </w:numPr>
      <w:spacing w:after="60"/>
      <w:ind w:left="993" w:hanging="284"/>
    </w:pPr>
    <w:rPr>
      <w:color w:val="000000"/>
      <w:szCs w:val="21"/>
      <w:lang w:eastAsia="it-IT"/>
    </w:rPr>
  </w:style>
  <w:style w:type="paragraph" w:styleId="Sottotitolo">
    <w:name w:val="Subtitle"/>
    <w:basedOn w:val="Paragrafoelenco"/>
    <w:next w:val="Normale"/>
    <w:link w:val="SottotitoloCarattere"/>
    <w:uiPriority w:val="11"/>
    <w:qFormat/>
    <w:rsid w:val="001F64E3"/>
    <w:pPr>
      <w:widowControl w:val="0"/>
      <w:numPr>
        <w:numId w:val="30"/>
      </w:numPr>
      <w:pBdr>
        <w:top w:val="nil"/>
        <w:left w:val="nil"/>
        <w:bottom w:val="nil"/>
        <w:right w:val="nil"/>
        <w:between w:val="nil"/>
      </w:pBdr>
      <w:tabs>
        <w:tab w:val="left" w:pos="1134"/>
      </w:tabs>
      <w:spacing w:before="240"/>
      <w:ind w:left="170"/>
      <w:jc w:val="center"/>
    </w:pPr>
    <w:rPr>
      <w:rFonts w:cs="Titillium Web"/>
      <w:b/>
      <w:color w:val="000000"/>
      <w:szCs w:val="21"/>
    </w:rPr>
  </w:style>
  <w:style w:type="character" w:customStyle="1" w:styleId="SottotitoloCarattere">
    <w:name w:val="Sottotitolo Carattere"/>
    <w:basedOn w:val="Carpredefinitoparagrafo"/>
    <w:link w:val="Sottotitolo"/>
    <w:uiPriority w:val="11"/>
    <w:rsid w:val="001F64E3"/>
    <w:rPr>
      <w:rFonts w:ascii="Titillium" w:eastAsia="Titillium Web" w:hAnsi="Titillium" w:cs="Titillium Web"/>
      <w:b/>
      <w:bCs/>
      <w:iCs/>
      <w:color w:val="000000"/>
      <w:sz w:val="21"/>
      <w:szCs w:val="21"/>
      <w:lang w:eastAsia="en-US"/>
    </w:rPr>
  </w:style>
  <w:style w:type="paragraph" w:customStyle="1" w:styleId="has-text-align-left">
    <w:name w:val="has-text-align-left"/>
    <w:basedOn w:val="Normale"/>
    <w:rsid w:val="000D48FC"/>
    <w:pPr>
      <w:spacing w:before="100" w:beforeAutospacing="1" w:after="100" w:afterAutospacing="1"/>
      <w:jc w:val="left"/>
    </w:pPr>
    <w:rPr>
      <w:rFonts w:ascii="Times New Roman" w:hAnsi="Times New Roman"/>
      <w:sz w:val="24"/>
      <w:szCs w:val="24"/>
      <w:lang w:eastAsia="it-IT"/>
    </w:rPr>
  </w:style>
  <w:style w:type="character" w:styleId="Enfasicorsivo">
    <w:name w:val="Emphasis"/>
    <w:basedOn w:val="Carpredefinitoparagrafo"/>
    <w:uiPriority w:val="20"/>
    <w:qFormat/>
    <w:rsid w:val="000D48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63521">
      <w:bodyDiv w:val="1"/>
      <w:marLeft w:val="0"/>
      <w:marRight w:val="0"/>
      <w:marTop w:val="0"/>
      <w:marBottom w:val="0"/>
      <w:divBdr>
        <w:top w:val="none" w:sz="0" w:space="0" w:color="auto"/>
        <w:left w:val="none" w:sz="0" w:space="0" w:color="auto"/>
        <w:bottom w:val="none" w:sz="0" w:space="0" w:color="auto"/>
        <w:right w:val="none" w:sz="0" w:space="0" w:color="auto"/>
      </w:divBdr>
    </w:div>
    <w:div w:id="100496119">
      <w:bodyDiv w:val="1"/>
      <w:marLeft w:val="0"/>
      <w:marRight w:val="0"/>
      <w:marTop w:val="0"/>
      <w:marBottom w:val="0"/>
      <w:divBdr>
        <w:top w:val="none" w:sz="0" w:space="0" w:color="auto"/>
        <w:left w:val="none" w:sz="0" w:space="0" w:color="auto"/>
        <w:bottom w:val="none" w:sz="0" w:space="0" w:color="auto"/>
        <w:right w:val="none" w:sz="0" w:space="0" w:color="auto"/>
      </w:divBdr>
    </w:div>
    <w:div w:id="211118028">
      <w:bodyDiv w:val="1"/>
      <w:marLeft w:val="0"/>
      <w:marRight w:val="0"/>
      <w:marTop w:val="0"/>
      <w:marBottom w:val="0"/>
      <w:divBdr>
        <w:top w:val="none" w:sz="0" w:space="0" w:color="auto"/>
        <w:left w:val="none" w:sz="0" w:space="0" w:color="auto"/>
        <w:bottom w:val="none" w:sz="0" w:space="0" w:color="auto"/>
        <w:right w:val="none" w:sz="0" w:space="0" w:color="auto"/>
      </w:divBdr>
    </w:div>
    <w:div w:id="223683947">
      <w:bodyDiv w:val="1"/>
      <w:marLeft w:val="0"/>
      <w:marRight w:val="0"/>
      <w:marTop w:val="0"/>
      <w:marBottom w:val="0"/>
      <w:divBdr>
        <w:top w:val="none" w:sz="0" w:space="0" w:color="auto"/>
        <w:left w:val="none" w:sz="0" w:space="0" w:color="auto"/>
        <w:bottom w:val="none" w:sz="0" w:space="0" w:color="auto"/>
        <w:right w:val="none" w:sz="0" w:space="0" w:color="auto"/>
      </w:divBdr>
    </w:div>
    <w:div w:id="274946685">
      <w:bodyDiv w:val="1"/>
      <w:marLeft w:val="0"/>
      <w:marRight w:val="0"/>
      <w:marTop w:val="0"/>
      <w:marBottom w:val="0"/>
      <w:divBdr>
        <w:top w:val="none" w:sz="0" w:space="0" w:color="auto"/>
        <w:left w:val="none" w:sz="0" w:space="0" w:color="auto"/>
        <w:bottom w:val="none" w:sz="0" w:space="0" w:color="auto"/>
        <w:right w:val="none" w:sz="0" w:space="0" w:color="auto"/>
      </w:divBdr>
    </w:div>
    <w:div w:id="286474219">
      <w:bodyDiv w:val="1"/>
      <w:marLeft w:val="0"/>
      <w:marRight w:val="0"/>
      <w:marTop w:val="0"/>
      <w:marBottom w:val="0"/>
      <w:divBdr>
        <w:top w:val="none" w:sz="0" w:space="0" w:color="auto"/>
        <w:left w:val="none" w:sz="0" w:space="0" w:color="auto"/>
        <w:bottom w:val="none" w:sz="0" w:space="0" w:color="auto"/>
        <w:right w:val="none" w:sz="0" w:space="0" w:color="auto"/>
      </w:divBdr>
    </w:div>
    <w:div w:id="367410037">
      <w:bodyDiv w:val="1"/>
      <w:marLeft w:val="0"/>
      <w:marRight w:val="0"/>
      <w:marTop w:val="0"/>
      <w:marBottom w:val="0"/>
      <w:divBdr>
        <w:top w:val="none" w:sz="0" w:space="0" w:color="auto"/>
        <w:left w:val="none" w:sz="0" w:space="0" w:color="auto"/>
        <w:bottom w:val="none" w:sz="0" w:space="0" w:color="auto"/>
        <w:right w:val="none" w:sz="0" w:space="0" w:color="auto"/>
      </w:divBdr>
    </w:div>
    <w:div w:id="369112057">
      <w:bodyDiv w:val="1"/>
      <w:marLeft w:val="0"/>
      <w:marRight w:val="0"/>
      <w:marTop w:val="0"/>
      <w:marBottom w:val="0"/>
      <w:divBdr>
        <w:top w:val="none" w:sz="0" w:space="0" w:color="auto"/>
        <w:left w:val="none" w:sz="0" w:space="0" w:color="auto"/>
        <w:bottom w:val="none" w:sz="0" w:space="0" w:color="auto"/>
        <w:right w:val="none" w:sz="0" w:space="0" w:color="auto"/>
      </w:divBdr>
    </w:div>
    <w:div w:id="373119581">
      <w:bodyDiv w:val="1"/>
      <w:marLeft w:val="0"/>
      <w:marRight w:val="0"/>
      <w:marTop w:val="0"/>
      <w:marBottom w:val="0"/>
      <w:divBdr>
        <w:top w:val="none" w:sz="0" w:space="0" w:color="auto"/>
        <w:left w:val="none" w:sz="0" w:space="0" w:color="auto"/>
        <w:bottom w:val="none" w:sz="0" w:space="0" w:color="auto"/>
        <w:right w:val="none" w:sz="0" w:space="0" w:color="auto"/>
      </w:divBdr>
    </w:div>
    <w:div w:id="391537781">
      <w:bodyDiv w:val="1"/>
      <w:marLeft w:val="0"/>
      <w:marRight w:val="0"/>
      <w:marTop w:val="0"/>
      <w:marBottom w:val="0"/>
      <w:divBdr>
        <w:top w:val="none" w:sz="0" w:space="0" w:color="auto"/>
        <w:left w:val="none" w:sz="0" w:space="0" w:color="auto"/>
        <w:bottom w:val="none" w:sz="0" w:space="0" w:color="auto"/>
        <w:right w:val="none" w:sz="0" w:space="0" w:color="auto"/>
      </w:divBdr>
    </w:div>
    <w:div w:id="511645752">
      <w:bodyDiv w:val="1"/>
      <w:marLeft w:val="0"/>
      <w:marRight w:val="0"/>
      <w:marTop w:val="0"/>
      <w:marBottom w:val="0"/>
      <w:divBdr>
        <w:top w:val="none" w:sz="0" w:space="0" w:color="auto"/>
        <w:left w:val="none" w:sz="0" w:space="0" w:color="auto"/>
        <w:bottom w:val="none" w:sz="0" w:space="0" w:color="auto"/>
        <w:right w:val="none" w:sz="0" w:space="0" w:color="auto"/>
      </w:divBdr>
    </w:div>
    <w:div w:id="570962877">
      <w:bodyDiv w:val="1"/>
      <w:marLeft w:val="0"/>
      <w:marRight w:val="0"/>
      <w:marTop w:val="0"/>
      <w:marBottom w:val="0"/>
      <w:divBdr>
        <w:top w:val="none" w:sz="0" w:space="0" w:color="auto"/>
        <w:left w:val="none" w:sz="0" w:space="0" w:color="auto"/>
        <w:bottom w:val="none" w:sz="0" w:space="0" w:color="auto"/>
        <w:right w:val="none" w:sz="0" w:space="0" w:color="auto"/>
      </w:divBdr>
    </w:div>
    <w:div w:id="590047881">
      <w:bodyDiv w:val="1"/>
      <w:marLeft w:val="0"/>
      <w:marRight w:val="0"/>
      <w:marTop w:val="0"/>
      <w:marBottom w:val="0"/>
      <w:divBdr>
        <w:top w:val="none" w:sz="0" w:space="0" w:color="auto"/>
        <w:left w:val="none" w:sz="0" w:space="0" w:color="auto"/>
        <w:bottom w:val="none" w:sz="0" w:space="0" w:color="auto"/>
        <w:right w:val="none" w:sz="0" w:space="0" w:color="auto"/>
      </w:divBdr>
    </w:div>
    <w:div w:id="592709067">
      <w:bodyDiv w:val="1"/>
      <w:marLeft w:val="0"/>
      <w:marRight w:val="0"/>
      <w:marTop w:val="0"/>
      <w:marBottom w:val="0"/>
      <w:divBdr>
        <w:top w:val="none" w:sz="0" w:space="0" w:color="auto"/>
        <w:left w:val="none" w:sz="0" w:space="0" w:color="auto"/>
        <w:bottom w:val="none" w:sz="0" w:space="0" w:color="auto"/>
        <w:right w:val="none" w:sz="0" w:space="0" w:color="auto"/>
      </w:divBdr>
    </w:div>
    <w:div w:id="612632232">
      <w:bodyDiv w:val="1"/>
      <w:marLeft w:val="0"/>
      <w:marRight w:val="0"/>
      <w:marTop w:val="0"/>
      <w:marBottom w:val="0"/>
      <w:divBdr>
        <w:top w:val="none" w:sz="0" w:space="0" w:color="auto"/>
        <w:left w:val="none" w:sz="0" w:space="0" w:color="auto"/>
        <w:bottom w:val="none" w:sz="0" w:space="0" w:color="auto"/>
        <w:right w:val="none" w:sz="0" w:space="0" w:color="auto"/>
      </w:divBdr>
    </w:div>
    <w:div w:id="615478402">
      <w:bodyDiv w:val="1"/>
      <w:marLeft w:val="0"/>
      <w:marRight w:val="0"/>
      <w:marTop w:val="0"/>
      <w:marBottom w:val="0"/>
      <w:divBdr>
        <w:top w:val="none" w:sz="0" w:space="0" w:color="auto"/>
        <w:left w:val="none" w:sz="0" w:space="0" w:color="auto"/>
        <w:bottom w:val="none" w:sz="0" w:space="0" w:color="auto"/>
        <w:right w:val="none" w:sz="0" w:space="0" w:color="auto"/>
      </w:divBdr>
    </w:div>
    <w:div w:id="879321098">
      <w:bodyDiv w:val="1"/>
      <w:marLeft w:val="0"/>
      <w:marRight w:val="0"/>
      <w:marTop w:val="0"/>
      <w:marBottom w:val="0"/>
      <w:divBdr>
        <w:top w:val="none" w:sz="0" w:space="0" w:color="auto"/>
        <w:left w:val="none" w:sz="0" w:space="0" w:color="auto"/>
        <w:bottom w:val="none" w:sz="0" w:space="0" w:color="auto"/>
        <w:right w:val="none" w:sz="0" w:space="0" w:color="auto"/>
      </w:divBdr>
    </w:div>
    <w:div w:id="893467469">
      <w:bodyDiv w:val="1"/>
      <w:marLeft w:val="0"/>
      <w:marRight w:val="0"/>
      <w:marTop w:val="0"/>
      <w:marBottom w:val="0"/>
      <w:divBdr>
        <w:top w:val="none" w:sz="0" w:space="0" w:color="auto"/>
        <w:left w:val="none" w:sz="0" w:space="0" w:color="auto"/>
        <w:bottom w:val="none" w:sz="0" w:space="0" w:color="auto"/>
        <w:right w:val="none" w:sz="0" w:space="0" w:color="auto"/>
      </w:divBdr>
    </w:div>
    <w:div w:id="896165886">
      <w:bodyDiv w:val="1"/>
      <w:marLeft w:val="0"/>
      <w:marRight w:val="0"/>
      <w:marTop w:val="0"/>
      <w:marBottom w:val="0"/>
      <w:divBdr>
        <w:top w:val="none" w:sz="0" w:space="0" w:color="auto"/>
        <w:left w:val="none" w:sz="0" w:space="0" w:color="auto"/>
        <w:bottom w:val="none" w:sz="0" w:space="0" w:color="auto"/>
        <w:right w:val="none" w:sz="0" w:space="0" w:color="auto"/>
      </w:divBdr>
    </w:div>
    <w:div w:id="915897704">
      <w:bodyDiv w:val="1"/>
      <w:marLeft w:val="0"/>
      <w:marRight w:val="0"/>
      <w:marTop w:val="0"/>
      <w:marBottom w:val="0"/>
      <w:divBdr>
        <w:top w:val="none" w:sz="0" w:space="0" w:color="auto"/>
        <w:left w:val="none" w:sz="0" w:space="0" w:color="auto"/>
        <w:bottom w:val="none" w:sz="0" w:space="0" w:color="auto"/>
        <w:right w:val="none" w:sz="0" w:space="0" w:color="auto"/>
      </w:divBdr>
    </w:div>
    <w:div w:id="981619264">
      <w:bodyDiv w:val="1"/>
      <w:marLeft w:val="0"/>
      <w:marRight w:val="0"/>
      <w:marTop w:val="0"/>
      <w:marBottom w:val="0"/>
      <w:divBdr>
        <w:top w:val="none" w:sz="0" w:space="0" w:color="auto"/>
        <w:left w:val="none" w:sz="0" w:space="0" w:color="auto"/>
        <w:bottom w:val="none" w:sz="0" w:space="0" w:color="auto"/>
        <w:right w:val="none" w:sz="0" w:space="0" w:color="auto"/>
      </w:divBdr>
    </w:div>
    <w:div w:id="1062484350">
      <w:bodyDiv w:val="1"/>
      <w:marLeft w:val="0"/>
      <w:marRight w:val="0"/>
      <w:marTop w:val="0"/>
      <w:marBottom w:val="0"/>
      <w:divBdr>
        <w:top w:val="none" w:sz="0" w:space="0" w:color="auto"/>
        <w:left w:val="none" w:sz="0" w:space="0" w:color="auto"/>
        <w:bottom w:val="none" w:sz="0" w:space="0" w:color="auto"/>
        <w:right w:val="none" w:sz="0" w:space="0" w:color="auto"/>
      </w:divBdr>
    </w:div>
    <w:div w:id="1085303889">
      <w:bodyDiv w:val="1"/>
      <w:marLeft w:val="0"/>
      <w:marRight w:val="0"/>
      <w:marTop w:val="0"/>
      <w:marBottom w:val="0"/>
      <w:divBdr>
        <w:top w:val="none" w:sz="0" w:space="0" w:color="auto"/>
        <w:left w:val="none" w:sz="0" w:space="0" w:color="auto"/>
        <w:bottom w:val="none" w:sz="0" w:space="0" w:color="auto"/>
        <w:right w:val="none" w:sz="0" w:space="0" w:color="auto"/>
      </w:divBdr>
    </w:div>
    <w:div w:id="1087925051">
      <w:bodyDiv w:val="1"/>
      <w:marLeft w:val="0"/>
      <w:marRight w:val="0"/>
      <w:marTop w:val="0"/>
      <w:marBottom w:val="0"/>
      <w:divBdr>
        <w:top w:val="none" w:sz="0" w:space="0" w:color="auto"/>
        <w:left w:val="none" w:sz="0" w:space="0" w:color="auto"/>
        <w:bottom w:val="none" w:sz="0" w:space="0" w:color="auto"/>
        <w:right w:val="none" w:sz="0" w:space="0" w:color="auto"/>
      </w:divBdr>
    </w:div>
    <w:div w:id="1304848636">
      <w:bodyDiv w:val="1"/>
      <w:marLeft w:val="0"/>
      <w:marRight w:val="0"/>
      <w:marTop w:val="0"/>
      <w:marBottom w:val="0"/>
      <w:divBdr>
        <w:top w:val="none" w:sz="0" w:space="0" w:color="auto"/>
        <w:left w:val="none" w:sz="0" w:space="0" w:color="auto"/>
        <w:bottom w:val="none" w:sz="0" w:space="0" w:color="auto"/>
        <w:right w:val="none" w:sz="0" w:space="0" w:color="auto"/>
      </w:divBdr>
    </w:div>
    <w:div w:id="1324431087">
      <w:bodyDiv w:val="1"/>
      <w:marLeft w:val="0"/>
      <w:marRight w:val="0"/>
      <w:marTop w:val="0"/>
      <w:marBottom w:val="0"/>
      <w:divBdr>
        <w:top w:val="none" w:sz="0" w:space="0" w:color="auto"/>
        <w:left w:val="none" w:sz="0" w:space="0" w:color="auto"/>
        <w:bottom w:val="none" w:sz="0" w:space="0" w:color="auto"/>
        <w:right w:val="none" w:sz="0" w:space="0" w:color="auto"/>
      </w:divBdr>
    </w:div>
    <w:div w:id="1407142869">
      <w:bodyDiv w:val="1"/>
      <w:marLeft w:val="0"/>
      <w:marRight w:val="0"/>
      <w:marTop w:val="0"/>
      <w:marBottom w:val="0"/>
      <w:divBdr>
        <w:top w:val="none" w:sz="0" w:space="0" w:color="auto"/>
        <w:left w:val="none" w:sz="0" w:space="0" w:color="auto"/>
        <w:bottom w:val="none" w:sz="0" w:space="0" w:color="auto"/>
        <w:right w:val="none" w:sz="0" w:space="0" w:color="auto"/>
      </w:divBdr>
    </w:div>
    <w:div w:id="1735740779">
      <w:bodyDiv w:val="1"/>
      <w:marLeft w:val="0"/>
      <w:marRight w:val="0"/>
      <w:marTop w:val="0"/>
      <w:marBottom w:val="0"/>
      <w:divBdr>
        <w:top w:val="none" w:sz="0" w:space="0" w:color="auto"/>
        <w:left w:val="none" w:sz="0" w:space="0" w:color="auto"/>
        <w:bottom w:val="none" w:sz="0" w:space="0" w:color="auto"/>
        <w:right w:val="none" w:sz="0" w:space="0" w:color="auto"/>
      </w:divBdr>
    </w:div>
    <w:div w:id="1830292877">
      <w:bodyDiv w:val="1"/>
      <w:marLeft w:val="0"/>
      <w:marRight w:val="0"/>
      <w:marTop w:val="0"/>
      <w:marBottom w:val="0"/>
      <w:divBdr>
        <w:top w:val="none" w:sz="0" w:space="0" w:color="auto"/>
        <w:left w:val="none" w:sz="0" w:space="0" w:color="auto"/>
        <w:bottom w:val="none" w:sz="0" w:space="0" w:color="auto"/>
        <w:right w:val="none" w:sz="0" w:space="0" w:color="auto"/>
      </w:divBdr>
    </w:div>
    <w:div w:id="1836339346">
      <w:bodyDiv w:val="1"/>
      <w:marLeft w:val="0"/>
      <w:marRight w:val="0"/>
      <w:marTop w:val="0"/>
      <w:marBottom w:val="0"/>
      <w:divBdr>
        <w:top w:val="none" w:sz="0" w:space="0" w:color="auto"/>
        <w:left w:val="none" w:sz="0" w:space="0" w:color="auto"/>
        <w:bottom w:val="none" w:sz="0" w:space="0" w:color="auto"/>
        <w:right w:val="none" w:sz="0" w:space="0" w:color="auto"/>
      </w:divBdr>
    </w:div>
    <w:div w:id="1869444133">
      <w:bodyDiv w:val="1"/>
      <w:marLeft w:val="0"/>
      <w:marRight w:val="0"/>
      <w:marTop w:val="0"/>
      <w:marBottom w:val="0"/>
      <w:divBdr>
        <w:top w:val="none" w:sz="0" w:space="0" w:color="auto"/>
        <w:left w:val="none" w:sz="0" w:space="0" w:color="auto"/>
        <w:bottom w:val="none" w:sz="0" w:space="0" w:color="auto"/>
        <w:right w:val="none" w:sz="0" w:space="0" w:color="auto"/>
      </w:divBdr>
    </w:div>
    <w:div w:id="1903713500">
      <w:bodyDiv w:val="1"/>
      <w:marLeft w:val="0"/>
      <w:marRight w:val="0"/>
      <w:marTop w:val="0"/>
      <w:marBottom w:val="0"/>
      <w:divBdr>
        <w:top w:val="none" w:sz="0" w:space="0" w:color="auto"/>
        <w:left w:val="none" w:sz="0" w:space="0" w:color="auto"/>
        <w:bottom w:val="none" w:sz="0" w:space="0" w:color="auto"/>
        <w:right w:val="none" w:sz="0" w:space="0" w:color="auto"/>
      </w:divBdr>
    </w:div>
    <w:div w:id="2072540280">
      <w:bodyDiv w:val="1"/>
      <w:marLeft w:val="0"/>
      <w:marRight w:val="0"/>
      <w:marTop w:val="0"/>
      <w:marBottom w:val="0"/>
      <w:divBdr>
        <w:top w:val="none" w:sz="0" w:space="0" w:color="auto"/>
        <w:left w:val="none" w:sz="0" w:space="0" w:color="auto"/>
        <w:bottom w:val="none" w:sz="0" w:space="0" w:color="auto"/>
        <w:right w:val="none" w:sz="0" w:space="0" w:color="auto"/>
      </w:divBdr>
    </w:div>
    <w:div w:id="2143376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afoapalermo@pcert.postecert.it" TargetMode="External"/><Relationship Id="rId13" Type="http://schemas.openxmlformats.org/officeDocument/2006/relationships/hyperlink" Target="mailto:inafsedecentrale@pcert.postecert.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osettiegatti.eu/info/norme/statali/2023_0036_A_II.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settiegatti.eu/info/norme/statali/2023_0036_A_II.htm" TargetMode="External"/><Relationship Id="rId5" Type="http://schemas.openxmlformats.org/officeDocument/2006/relationships/webSettings" Target="webSettings.xml"/><Relationship Id="rId15" Type="http://schemas.openxmlformats.org/officeDocument/2006/relationships/hyperlink" Target="mailto:rpd-inaf@legalmail.it" TargetMode="External"/><Relationship Id="rId10" Type="http://schemas.openxmlformats.org/officeDocument/2006/relationships/hyperlink" Target="https://www.bosettiegatti.eu/info/norme/statali/2011_0159.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osettiegatti.eu/info/norme/statali/2011_0159.htm" TargetMode="External"/><Relationship Id="rId14" Type="http://schemas.openxmlformats.org/officeDocument/2006/relationships/hyperlink" Target="mailto:rpd@inaf.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3C6B1-14E8-46D3-9FFC-043F64B54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5078</Words>
  <Characters>28951</Characters>
  <Application>Microsoft Office Word</Application>
  <DocSecurity>0</DocSecurity>
  <Lines>241</Lines>
  <Paragraphs>67</Paragraphs>
  <ScaleCrop>false</ScaleCrop>
  <HeadingPairs>
    <vt:vector size="2" baseType="variant">
      <vt:variant>
        <vt:lpstr>Titolo</vt:lpstr>
      </vt:variant>
      <vt:variant>
        <vt:i4>1</vt:i4>
      </vt:variant>
    </vt:vector>
  </HeadingPairs>
  <TitlesOfParts>
    <vt:vector size="1" baseType="lpstr">
      <vt:lpstr>Codice dei contratti pubblici                                    D.lgs. 18 aprile 2016, n. 50, modificato dal d.lgs. 19 aprile 2017, n. 56</vt:lpstr>
    </vt:vector>
  </TitlesOfParts>
  <Company>AVCP</Company>
  <LinksUpToDate>false</LinksUpToDate>
  <CharactersWithSpaces>33962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Codice dei contratti pubblici                                    D.lgs. 18 aprile 2016, n. 50, modificato dal d.lgs. 19 aprile 2017, n. 56</dc:title>
  <dc:subject>---</dc:subject>
  <dc:creator>Varisco Salvatore</dc:creator>
  <cp:keywords/>
  <dc:description/>
  <cp:lastModifiedBy>Rosa Orlando</cp:lastModifiedBy>
  <cp:revision>4</cp:revision>
  <cp:lastPrinted>2025-05-05T09:31:00Z</cp:lastPrinted>
  <dcterms:created xsi:type="dcterms:W3CDTF">2025-05-05T09:48:00Z</dcterms:created>
  <dcterms:modified xsi:type="dcterms:W3CDTF">2025-05-05T09:52:00Z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AVCP</vt:lpwstr>
  </property>
  <property fmtid="{D5CDD505-2E9C-101B-9397-08002B2CF9AE}" pid="4" name="DocSecurity">
    <vt:i4>0</vt:i4>
  </property>
  <property fmtid="{D5CDD505-2E9C-101B-9397-08002B2CF9AE}" pid="5" name="DocumentEncoding">
    <vt:lpwstr>utf-8</vt:lpwstr>
  </property>
  <property fmtid="{D5CDD505-2E9C-101B-9397-08002B2CF9AE}" pid="6" name="HTML">
    <vt:bool>true</vt:bool>
  </property>
  <property fmtid="{D5CDD505-2E9C-101B-9397-08002B2CF9AE}" pid="7" name="HyperlinksChanged">
    <vt:bool>false</vt:bool>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