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39027" w14:textId="77777777" w:rsidR="00C11F4A" w:rsidRDefault="00000000">
      <w:pPr>
        <w:jc w:val="center"/>
      </w:pPr>
      <w:r>
        <w:t>To be used on the Economic Operator's letterhead</w:t>
      </w:r>
    </w:p>
    <w:p w14:paraId="4ECDE7EE" w14:textId="77777777" w:rsidR="00C11F4A" w:rsidRDefault="00C11F4A"/>
    <w:p w14:paraId="4C478567" w14:textId="77777777" w:rsidR="00C11F4A" w:rsidRDefault="00000000">
      <w:pPr>
        <w:jc w:val="center"/>
        <w:rPr>
          <w:b/>
          <w:bCs/>
        </w:rPr>
      </w:pPr>
      <w:r>
        <w:rPr>
          <w:b/>
          <w:bCs/>
        </w:rPr>
        <w:t>SUBSTITUTE DECLARATION OF NOTORIETY</w:t>
      </w:r>
    </w:p>
    <w:p w14:paraId="6ED5A87E" w14:textId="77777777" w:rsidR="00C11F4A" w:rsidRDefault="00000000">
      <w:pPr>
        <w:jc w:val="center"/>
        <w:rPr>
          <w:b/>
          <w:bCs/>
        </w:rPr>
      </w:pPr>
      <w:r>
        <w:rPr>
          <w:b/>
          <w:bCs/>
        </w:rPr>
        <w:t>(art. 19 and art. 47 D.P.R. 28 December 2000 n. 445)</w:t>
      </w:r>
    </w:p>
    <w:p w14:paraId="15ADCF14" w14:textId="77777777" w:rsidR="00C11F4A" w:rsidRDefault="00C11F4A">
      <w:pPr>
        <w:jc w:val="center"/>
      </w:pPr>
    </w:p>
    <w:p w14:paraId="47EDFBEC" w14:textId="77777777" w:rsidR="00C11F4A" w:rsidRDefault="00000000">
      <w:pPr>
        <w:jc w:val="center"/>
      </w:pPr>
      <w:r>
        <w:t>to: INAF - IAPS Institute of Space Astrophysics and Planetology</w:t>
      </w:r>
    </w:p>
    <w:p w14:paraId="0FE6556B" w14:textId="77777777" w:rsidR="00C11F4A" w:rsidRDefault="00000000">
      <w:pPr>
        <w:jc w:val="center"/>
      </w:pPr>
      <w:r>
        <w:t>Via del Fosso del Cavaliere, 100 – 00133 – Rome</w:t>
      </w:r>
    </w:p>
    <w:p w14:paraId="1267A4B1" w14:textId="77777777" w:rsidR="00C11F4A" w:rsidRDefault="00C11F4A"/>
    <w:p w14:paraId="2D25E455" w14:textId="77777777" w:rsidR="00C11F4A" w:rsidRDefault="00000000">
      <w:pPr>
        <w:jc w:val="center"/>
      </w:pPr>
      <w:r>
        <w:t>Procurement procedure pursuant to art. 50, paragraph 1, letter b) of Legislative Decree 36/2023</w:t>
      </w:r>
    </w:p>
    <w:p w14:paraId="21B5560A" w14:textId="73ACAA26" w:rsidR="00C11F4A" w:rsidRDefault="00000000">
      <w:pPr>
        <w:jc w:val="center"/>
      </w:pPr>
      <w:r>
        <w:t xml:space="preserve">Supply of </w:t>
      </w:r>
      <w:r w:rsidR="00360E37">
        <w:t>---------</w:t>
      </w:r>
    </w:p>
    <w:p w14:paraId="44B28A36" w14:textId="77777777" w:rsidR="00C11F4A" w:rsidRDefault="00C11F4A">
      <w:pPr>
        <w:jc w:val="center"/>
      </w:pPr>
    </w:p>
    <w:p w14:paraId="106D0586" w14:textId="01B8585B" w:rsidR="00C11F4A" w:rsidRDefault="00000000">
      <w:pPr>
        <w:jc w:val="center"/>
      </w:pPr>
      <w:r>
        <w:t xml:space="preserve">CUP </w:t>
      </w:r>
      <w:r w:rsidR="00360E37">
        <w:rPr>
          <w:rFonts w:ascii="Titilium" w:eastAsia="Titilium" w:hAnsi="Titilium" w:cs="Titilium"/>
          <w:color w:val="000000"/>
          <w:sz w:val="21"/>
          <w:szCs w:val="21"/>
        </w:rPr>
        <w:t>-------------</w:t>
      </w:r>
      <w:r>
        <w:t xml:space="preserve"> – CIG --------------</w:t>
      </w:r>
    </w:p>
    <w:p w14:paraId="4179993B" w14:textId="77777777" w:rsidR="00C11F4A" w:rsidRDefault="00C11F4A">
      <w:pPr>
        <w:rPr>
          <w:b/>
          <w:bCs/>
        </w:rPr>
      </w:pPr>
    </w:p>
    <w:p w14:paraId="70F84512" w14:textId="77777777" w:rsidR="00C11F4A" w:rsidRDefault="00000000">
      <w:r>
        <w:rPr>
          <w:lang w:val="en"/>
        </w:rPr>
        <w:t>The undersigned ________________________________ _ born in __________________________ on _____________ in the capacity of (corporate position) _________________________________ of the company _____________________________________ registered office _______________________________ operating office _________________________ telephone number __________________ certified email ___________________________ regularly registered in the Company Register established at the Chamber of Commerce, Industry, Crafts and Agriculture of _________________ with Tax Code _________________________ and VAT number ________________________________ aware of the criminal liability and consequent sanctions that may be incurred in the event of false declarations, falsity of documents, use of false documents, pursuant to art. 76 of Presidential Decree no. 445/2000 as well as the forfeiture of any benefits obtained following provisions issued on the basis of untrue declarations, as provided for by art. 75 of the Presidential Decree n. 445/2000</w:t>
      </w:r>
    </w:p>
    <w:p w14:paraId="7F7EBF2B" w14:textId="77777777" w:rsidR="00C11F4A" w:rsidRDefault="00000000">
      <w:pPr>
        <w:jc w:val="center"/>
        <w:rPr>
          <w:b/>
          <w:bCs/>
        </w:rPr>
      </w:pPr>
      <w:r>
        <w:rPr>
          <w:b/>
          <w:bCs/>
        </w:rPr>
        <w:t>DECLARES THAT</w:t>
      </w:r>
    </w:p>
    <w:p w14:paraId="3C78C9BC" w14:textId="77777777" w:rsidR="00C11F4A" w:rsidRDefault="00000000">
      <w:pPr>
        <w:pStyle w:val="Paragrafoelenco"/>
        <w:numPr>
          <w:ilvl w:val="0"/>
          <w:numId w:val="1"/>
        </w:numPr>
        <w:jc w:val="both"/>
      </w:pPr>
      <w:r>
        <w:t>the declaring Economic Operator is in possession of the general and special requirements, as listed below, and is aware of the fact that, pursuant to art. 94 of Legislative Decree no. 36 of 31 March 2023 (“Code”), the lack of requirements in one of the Subjects listed below results in the automatic exclusion of the Economic Operator from participation in a procurement procedure:</w:t>
      </w:r>
    </w:p>
    <w:p w14:paraId="00E0078B" w14:textId="77777777" w:rsidR="00C11F4A" w:rsidRDefault="00000000">
      <w:pPr>
        <w:spacing w:line="240" w:lineRule="auto"/>
        <w:ind w:left="709"/>
        <w:jc w:val="both"/>
      </w:pPr>
      <w:r>
        <w:t>a) the economic operator, as defined pursuant to and within the terms of Legislative Decree no. 8 June 2001, 231</w:t>
      </w:r>
    </w:p>
    <w:p w14:paraId="2D8E1599" w14:textId="77777777" w:rsidR="00C11F4A" w:rsidRDefault="00000000">
      <w:pPr>
        <w:spacing w:line="240" w:lineRule="auto"/>
        <w:ind w:left="709"/>
        <w:jc w:val="both"/>
      </w:pPr>
      <w:r>
        <w:lastRenderedPageBreak/>
        <w:t>b) the owner or the technical director, if it is a sole proprietorship</w:t>
      </w:r>
    </w:p>
    <w:p w14:paraId="3EDF479B" w14:textId="77777777" w:rsidR="00C11F4A" w:rsidRDefault="00000000">
      <w:pPr>
        <w:spacing w:line="240" w:lineRule="auto"/>
        <w:ind w:left="709"/>
        <w:jc w:val="both"/>
      </w:pPr>
      <w:r>
        <w:t>c) a managing partner or the technical director, if it is a general partnership</w:t>
      </w:r>
    </w:p>
    <w:p w14:paraId="16CACD0E" w14:textId="77777777" w:rsidR="00C11F4A" w:rsidRDefault="00000000">
      <w:pPr>
        <w:spacing w:line="240" w:lineRule="auto"/>
        <w:ind w:left="709"/>
        <w:jc w:val="both"/>
      </w:pPr>
      <w:r>
        <w:t>d) the general partners or the technical director, if it is a simple limited partnership</w:t>
      </w:r>
    </w:p>
    <w:p w14:paraId="7D2955AB" w14:textId="77777777" w:rsidR="00C11F4A" w:rsidRDefault="00000000">
      <w:pPr>
        <w:spacing w:line="240" w:lineRule="auto"/>
        <w:ind w:left="709"/>
        <w:jc w:val="both"/>
      </w:pPr>
      <w:r>
        <w:t>e) the members of the board of directors who have been granted legal representation, including the managers and general attorneys</w:t>
      </w:r>
    </w:p>
    <w:p w14:paraId="35C87B2E" w14:textId="77777777" w:rsidR="00C11F4A" w:rsidRDefault="00000000">
      <w:pPr>
        <w:spacing w:line="240" w:lineRule="auto"/>
        <w:ind w:left="709"/>
        <w:jc w:val="both"/>
      </w:pPr>
      <w:r>
        <w:t>f) the members of the bodies with management or supervisory powers or the persons with powers of representation, management or control</w:t>
      </w:r>
    </w:p>
    <w:p w14:paraId="672A6980" w14:textId="77777777" w:rsidR="00C11F4A" w:rsidRDefault="00000000">
      <w:pPr>
        <w:spacing w:line="240" w:lineRule="auto"/>
        <w:ind w:left="709"/>
        <w:jc w:val="both"/>
      </w:pPr>
      <w:r>
        <w:t>g) the technical director or the sole partner</w:t>
      </w:r>
    </w:p>
    <w:p w14:paraId="611E52E0" w14:textId="77777777" w:rsidR="00C11F4A" w:rsidRDefault="00000000">
      <w:pPr>
        <w:spacing w:line="240" w:lineRule="auto"/>
        <w:ind w:left="709"/>
        <w:jc w:val="both"/>
      </w:pPr>
      <w:r>
        <w:t>h) the de facto director in the cases referred to in the previous points</w:t>
      </w:r>
    </w:p>
    <w:p w14:paraId="635E537C" w14:textId="77777777" w:rsidR="00C11F4A" w:rsidRDefault="00C11F4A">
      <w:pPr>
        <w:spacing w:line="240" w:lineRule="auto"/>
        <w:jc w:val="both"/>
      </w:pPr>
    </w:p>
    <w:p w14:paraId="34B59C68" w14:textId="77777777" w:rsidR="00C11F4A" w:rsidRDefault="00000000">
      <w:pPr>
        <w:pStyle w:val="Paragrafoelenco"/>
        <w:numPr>
          <w:ilvl w:val="0"/>
          <w:numId w:val="1"/>
        </w:numPr>
        <w:spacing w:line="240" w:lineRule="auto"/>
        <w:jc w:val="both"/>
      </w:pPr>
      <w:r>
        <w:t>the Economic Operator and the above-mentioned Subjects have not been the recipients of a conviction with a final sentence or a penal decree of conviction that has become irrevocable for one of the following crimes</w:t>
      </w:r>
      <w:r>
        <w:rPr>
          <w:rStyle w:val="Rimandonotaapidipagina"/>
        </w:rPr>
        <w:footnoteReference w:id="1"/>
      </w:r>
      <w:r>
        <w:t>:</w:t>
      </w:r>
    </w:p>
    <w:p w14:paraId="363E0BE3" w14:textId="77777777" w:rsidR="00C11F4A" w:rsidRDefault="00000000">
      <w:pPr>
        <w:pStyle w:val="Paragrafoelenco"/>
        <w:spacing w:line="240" w:lineRule="auto"/>
        <w:jc w:val="both"/>
      </w:pPr>
      <w:r>
        <w:t>1) crimes, committed or attempted, referred to in Articles 416, 416-bis of the Criminal Code or crimes committed by taking advantage of the conditions provided for by the aforementioned Article 416-bis or in order to facilitate the activity of the associations provided for by the same Article, as well as for the crimes, committed or attempted, provided for by Article 74 of the consolidated text of the laws on the regulation of narcotics and psychotropic substances, prevention, treatment and rehabilitation of the related states of drug addiction, referred to in the Presidential Decree of 9 October 1990, no. 309, by Article 291-quater of the consolidated text of legislative provisions on customs matters, referred to in the Presidential Decree of 23 January 1973, no. 43 and Article 452-quaterdieces of the Criminal Code, as they are attributable to participation in a criminal organisation, as defined in Article 2 of Framework Decision 2008/841/GAI of the Council of the European Union of 24 October 2008;</w:t>
      </w:r>
    </w:p>
    <w:p w14:paraId="055ACF99" w14:textId="77777777" w:rsidR="00C11F4A" w:rsidRDefault="00000000">
      <w:pPr>
        <w:pStyle w:val="Paragrafoelenco"/>
        <w:spacing w:line="240" w:lineRule="auto"/>
        <w:jc w:val="both"/>
      </w:pPr>
      <w:r>
        <w:t>2) crimes, committed or attempted, referred to in Articles 317, 318, 319, 319-ter, 319-quater, 320, 321, 322, 322-bis, 346-bis, 353, 353-bis, 354, 355 and 356 of the Criminal Code and Article 2635 of the Civil Code;</w:t>
      </w:r>
    </w:p>
    <w:p w14:paraId="07DAC2AE" w14:textId="77777777" w:rsidR="00C11F4A" w:rsidRDefault="00000000">
      <w:pPr>
        <w:pStyle w:val="Paragrafoelenco"/>
        <w:spacing w:line="240" w:lineRule="auto"/>
        <w:jc w:val="both"/>
      </w:pPr>
      <w:r>
        <w:t>3) false corporate communications referred to in Articles 2621 and 2622 of the Civil Code;</w:t>
      </w:r>
    </w:p>
    <w:p w14:paraId="6E6B331F" w14:textId="77777777" w:rsidR="00C11F4A" w:rsidRDefault="00000000">
      <w:pPr>
        <w:pStyle w:val="Paragrafoelenco"/>
        <w:spacing w:line="240" w:lineRule="auto"/>
        <w:jc w:val="both"/>
      </w:pPr>
      <w:r>
        <w:t>4) fraud pursuant to Article 1 of the Convention on the Protection of the Financial Interests of the European Communities of 26 July 1995;</w:t>
      </w:r>
    </w:p>
    <w:p w14:paraId="21952905" w14:textId="77777777" w:rsidR="00C11F4A" w:rsidRDefault="00000000">
      <w:pPr>
        <w:pStyle w:val="Paragrafoelenco"/>
        <w:spacing w:line="240" w:lineRule="auto"/>
        <w:jc w:val="both"/>
      </w:pPr>
      <w:r>
        <w:t>5) crimes, committed or attempted, committed for the purpose of terrorism, including international terrorism, and subversion of the constitutional order, terrorist crimes or crimes connected to terrorist activities;</w:t>
      </w:r>
    </w:p>
    <w:p w14:paraId="725368EC" w14:textId="77777777" w:rsidR="00C11F4A" w:rsidRDefault="00000000">
      <w:pPr>
        <w:pStyle w:val="Paragrafoelenco"/>
        <w:spacing w:line="240" w:lineRule="auto"/>
        <w:jc w:val="both"/>
      </w:pPr>
      <w:r>
        <w:t>6) crimes referred to in Articles 648-bis, 648-ter and 648-ter.1 of the Criminal Code, money laundering or terrorist financing, as defined in Article 1 of Legislative Decree No. 109 of 22 June 2007;</w:t>
      </w:r>
    </w:p>
    <w:p w14:paraId="04ED2A36" w14:textId="77777777" w:rsidR="00C11F4A" w:rsidRDefault="00000000">
      <w:pPr>
        <w:pStyle w:val="Paragrafoelenco"/>
        <w:spacing w:line="240" w:lineRule="auto"/>
        <w:jc w:val="both"/>
      </w:pPr>
      <w:r>
        <w:lastRenderedPageBreak/>
        <w:t>7) exploitation of child labour and other forms of human trafficking as defined in Legislative Decree No. 24 of 4 March 2014;</w:t>
      </w:r>
    </w:p>
    <w:p w14:paraId="1979127E" w14:textId="77777777" w:rsidR="00C11F4A" w:rsidRDefault="00000000">
      <w:pPr>
        <w:pStyle w:val="Paragrafoelenco"/>
        <w:spacing w:line="240" w:lineRule="auto"/>
        <w:jc w:val="both"/>
      </w:pPr>
      <w:r>
        <w:t>8) any other crime resulting in the inability to contract with the public administration as an accessory penalty.</w:t>
      </w:r>
    </w:p>
    <w:p w14:paraId="54C71A14" w14:textId="77777777" w:rsidR="00C11F4A" w:rsidRDefault="00000000">
      <w:pPr>
        <w:pStyle w:val="Paragrafoelenco"/>
        <w:spacing w:line="240" w:lineRule="auto"/>
        <w:jc w:val="both"/>
      </w:pPr>
      <w:r>
        <w:t>The declarant is aware that, if the Economic Operator is a legal person, he/she will be excluded even if the sentence or decree or the interdictory measure has been issued against the directors;</w:t>
      </w:r>
    </w:p>
    <w:p w14:paraId="754054D8" w14:textId="77777777" w:rsidR="00C11F4A" w:rsidRDefault="00C11F4A">
      <w:pPr>
        <w:pStyle w:val="Paragrafoelenco"/>
        <w:spacing w:line="240" w:lineRule="auto"/>
        <w:jc w:val="both"/>
      </w:pPr>
    </w:p>
    <w:p w14:paraId="4003CBAB" w14:textId="77777777" w:rsidR="00C11F4A" w:rsidRDefault="00000000">
      <w:pPr>
        <w:pStyle w:val="Paragrafoelenco"/>
        <w:numPr>
          <w:ilvl w:val="0"/>
          <w:numId w:val="1"/>
        </w:numPr>
        <w:spacing w:line="240" w:lineRule="auto"/>
        <w:jc w:val="both"/>
      </w:pPr>
      <w:r>
        <w:t>with respect to the Economic Operator and the above-mentioned Subjects, there are no reasons for forfeiture, suspension or prohibition provided for by Article 67 of the Code of Anti-Mafia Laws and Preventive Measures, pursuant to Legislative Decree no. 159 of 6 September 2011, or an attempted mafia infiltration pursuant to Article 84, paragraph 4, of the same code;</w:t>
      </w:r>
    </w:p>
    <w:p w14:paraId="6CA939DB" w14:textId="77777777" w:rsidR="00C11F4A" w:rsidRDefault="00C11F4A">
      <w:pPr>
        <w:pStyle w:val="Paragrafoelenco"/>
        <w:spacing w:line="240" w:lineRule="auto"/>
        <w:jc w:val="both"/>
      </w:pPr>
    </w:p>
    <w:p w14:paraId="331D857D" w14:textId="77777777" w:rsidR="00C11F4A" w:rsidRDefault="00000000">
      <w:pPr>
        <w:pStyle w:val="Paragrafoelenco"/>
        <w:numPr>
          <w:ilvl w:val="0"/>
          <w:numId w:val="1"/>
        </w:numPr>
        <w:spacing w:line="240" w:lineRule="auto"/>
        <w:jc w:val="both"/>
      </w:pPr>
      <w:r>
        <w:t>the Economic Operator is not the recipient of the interdictory sanction pursuant to Article 9, paragraph 2, letter c), of Legislative Decree no. 231 of 8 June 2001, or of another sanction that entails the prohibition to contract with the public administration, including the interdictory measures pursuant to Article 14 of Legislative Decree no. 81 of 9 April 2008;</w:t>
      </w:r>
    </w:p>
    <w:p w14:paraId="0E96DADD" w14:textId="77777777" w:rsidR="00C11F4A" w:rsidRDefault="00C11F4A">
      <w:pPr>
        <w:pStyle w:val="Paragrafoelenco"/>
        <w:jc w:val="both"/>
      </w:pPr>
    </w:p>
    <w:p w14:paraId="4C570A94" w14:textId="77777777" w:rsidR="00C11F4A" w:rsidRDefault="00000000">
      <w:pPr>
        <w:pStyle w:val="Paragrafoelenco"/>
        <w:numPr>
          <w:ilvl w:val="0"/>
          <w:numId w:val="1"/>
        </w:numPr>
        <w:spacing w:line="240" w:lineRule="auto"/>
        <w:jc w:val="both"/>
      </w:pPr>
      <w:r>
        <w:t xml:space="preserve"> the Economic Operator is in compliance with the rules governing the right to work of disabled people, pursuant to art. 17 of Law 12 March 1999, no. 68, as it is not subject to said legislation or has submitted the certification referred to in the aforementioned article 17 of Law 12 March 1999, no. 68, or has submitted a declaration in lieu of the existence of the same requirement; </w:t>
      </w:r>
    </w:p>
    <w:p w14:paraId="423DB5BE" w14:textId="77777777" w:rsidR="00C11F4A" w:rsidRDefault="00C11F4A">
      <w:pPr>
        <w:pStyle w:val="Paragrafoelenco"/>
        <w:jc w:val="both"/>
      </w:pPr>
    </w:p>
    <w:p w14:paraId="54721C07" w14:textId="77777777" w:rsidR="00C11F4A" w:rsidRDefault="00000000">
      <w:pPr>
        <w:pStyle w:val="Paragrafoelenco"/>
        <w:numPr>
          <w:ilvl w:val="0"/>
          <w:numId w:val="1"/>
        </w:numPr>
        <w:spacing w:line="240" w:lineRule="auto"/>
        <w:ind w:left="360" w:firstLine="66"/>
        <w:jc w:val="both"/>
      </w:pPr>
      <w:r>
        <w:t>in relation to the procedures relating to public investments financed, in whole or in part, with the resources provided for by Regulation (EU) no. 240/2021 of the European Parliament and of the Council of 10 February 2021 and by Regulation (EU) no. 241/2021 of the European Parliament and of the Council, dated 12 February 2021, the economic operator required to draw up the report on the situation of the staff, pursuant to Article 46 of the Equal Opportunities Code between men and women, pursuant to Legislative Decree 11 April 2006, no. 198, has produced, at the time of submitting the application for participation [of the offer], a copy of the latest report drawn up, with certification of its conformity with the one sent to the company trade union representatives and to the regional equality councillor pursuant to paragraph 2 of the aforementioned Article 46, [alternative declaration: in the event of non-compliance with the terms set out in paragraph 1 of the same Article 46, with certification of its simultaneous transmission to the company trade union representatives and to the regional equality councillor];</w:t>
      </w:r>
    </w:p>
    <w:p w14:paraId="38AA28DC" w14:textId="77777777" w:rsidR="00C11F4A" w:rsidRDefault="00C11F4A">
      <w:pPr>
        <w:pStyle w:val="Paragrafoelenco"/>
        <w:spacing w:line="240" w:lineRule="auto"/>
        <w:ind w:left="426"/>
        <w:jc w:val="both"/>
      </w:pPr>
    </w:p>
    <w:p w14:paraId="72EE6479" w14:textId="77777777" w:rsidR="00C11F4A" w:rsidRDefault="00000000">
      <w:pPr>
        <w:pStyle w:val="Paragrafoelenco"/>
        <w:numPr>
          <w:ilvl w:val="0"/>
          <w:numId w:val="1"/>
        </w:numPr>
        <w:spacing w:line="240" w:lineRule="auto"/>
        <w:ind w:left="360" w:firstLine="66"/>
        <w:jc w:val="both"/>
      </w:pPr>
      <w:r>
        <w:t>the Economic Operator has not been subjected to judicial liquidation, is not in a state of compulsory liquidation or preventive composition, and no proceedings are underway against it for access to one of these procedures;</w:t>
      </w:r>
    </w:p>
    <w:p w14:paraId="3E916D05" w14:textId="77777777" w:rsidR="00C11F4A" w:rsidRDefault="00C11F4A">
      <w:pPr>
        <w:pStyle w:val="Paragrafoelenco"/>
        <w:ind w:firstLine="66"/>
      </w:pPr>
    </w:p>
    <w:p w14:paraId="6C10246B" w14:textId="77777777" w:rsidR="00C11F4A" w:rsidRDefault="00000000">
      <w:pPr>
        <w:pStyle w:val="Paragrafoelenco"/>
        <w:numPr>
          <w:ilvl w:val="0"/>
          <w:numId w:val="1"/>
        </w:numPr>
        <w:spacing w:line="240" w:lineRule="auto"/>
        <w:ind w:left="360"/>
        <w:jc w:val="both"/>
      </w:pPr>
      <w:r>
        <w:t>the Economic Operator is not registered in the computerised register kept by the ANAC for having presented false declarations or false documentation in tender procedures and in the awarding of subcontracts;</w:t>
      </w:r>
    </w:p>
    <w:p w14:paraId="42520146" w14:textId="77777777" w:rsidR="00C11F4A" w:rsidRDefault="00C11F4A">
      <w:pPr>
        <w:pStyle w:val="Paragrafoelenco"/>
      </w:pPr>
    </w:p>
    <w:p w14:paraId="5F07C38D" w14:textId="77777777" w:rsidR="00C11F4A" w:rsidRDefault="00000000">
      <w:pPr>
        <w:pStyle w:val="Paragrafoelenco"/>
        <w:numPr>
          <w:ilvl w:val="0"/>
          <w:numId w:val="1"/>
        </w:numPr>
        <w:spacing w:line="240" w:lineRule="auto"/>
        <w:ind w:left="360"/>
        <w:jc w:val="both"/>
      </w:pPr>
      <w:r>
        <w:t>the Economic Operator is not registered in the computerised register kept by the ANAC for having presented false declarations or false documentation for the purposes of issuing the qualification certificate;</w:t>
      </w:r>
    </w:p>
    <w:p w14:paraId="47E5F25B" w14:textId="77777777" w:rsidR="00C11F4A" w:rsidRDefault="00C11F4A">
      <w:pPr>
        <w:pStyle w:val="Paragrafoelenco"/>
      </w:pPr>
    </w:p>
    <w:p w14:paraId="5B8F69BE" w14:textId="77777777" w:rsidR="00C11F4A" w:rsidRDefault="00000000">
      <w:pPr>
        <w:pStyle w:val="Paragrafoelenco"/>
        <w:numPr>
          <w:ilvl w:val="0"/>
          <w:numId w:val="1"/>
        </w:numPr>
        <w:spacing w:line="240" w:lineRule="auto"/>
        <w:ind w:left="360"/>
        <w:jc w:val="both"/>
      </w:pPr>
      <w:r>
        <w:t>the Economic Operator has not committed serious violations, definitively ascertained, of the obligations relating to the payment of taxes and duties or social security contributions, according to Italian legislation or that of the State in which it is established;</w:t>
      </w:r>
    </w:p>
    <w:p w14:paraId="27D89250" w14:textId="77777777" w:rsidR="00C11F4A" w:rsidRDefault="00C11F4A">
      <w:pPr>
        <w:pStyle w:val="Paragrafoelenco"/>
      </w:pPr>
    </w:p>
    <w:p w14:paraId="3A71DD4E" w14:textId="77777777" w:rsidR="00C11F4A" w:rsidRDefault="00000000">
      <w:pPr>
        <w:pStyle w:val="Paragrafoelenco"/>
        <w:numPr>
          <w:ilvl w:val="0"/>
          <w:numId w:val="1"/>
        </w:numPr>
        <w:spacing w:line="240" w:lineRule="auto"/>
        <w:ind w:left="360"/>
        <w:jc w:val="both"/>
      </w:pPr>
      <w:r>
        <w:t>the Economic Operator has not been guilty</w:t>
      </w:r>
      <w:r>
        <w:rPr>
          <w:rStyle w:val="Rimandonotaapidipagina"/>
        </w:rPr>
        <w:footnoteReference w:id="2"/>
      </w:r>
      <w:r>
        <w:t xml:space="preserve"> of serious infringements of the rules on health and safety at work or of the environmental, social and labour obligations established by European and national legislation, collective agreements or international provisions listed in Annex X to Directive 2014/24/EU of the European Parliament and of the Council of 26 February 2014;</w:t>
      </w:r>
    </w:p>
    <w:p w14:paraId="3D43D5CC" w14:textId="77777777" w:rsidR="00C11F4A" w:rsidRDefault="00C11F4A">
      <w:pPr>
        <w:pStyle w:val="Paragrafoelenco"/>
      </w:pPr>
    </w:p>
    <w:p w14:paraId="6E6DD27E" w14:textId="77777777" w:rsidR="00C11F4A" w:rsidRDefault="00000000">
      <w:pPr>
        <w:pStyle w:val="Paragrafoelenco"/>
        <w:numPr>
          <w:ilvl w:val="0"/>
          <w:numId w:val="1"/>
        </w:numPr>
        <w:spacing w:line="240" w:lineRule="auto"/>
        <w:ind w:left="360"/>
        <w:jc w:val="both"/>
      </w:pPr>
      <w:r>
        <w:t>the Economic Operator is not aware of a situation of conflict of interest pursuant to art. 16 of the Code;</w:t>
      </w:r>
    </w:p>
    <w:p w14:paraId="06310E62" w14:textId="77777777" w:rsidR="00C11F4A" w:rsidRDefault="00C11F4A">
      <w:pPr>
        <w:pStyle w:val="Paragrafoelenco"/>
      </w:pPr>
    </w:p>
    <w:p w14:paraId="23017A94" w14:textId="77777777" w:rsidR="00C11F4A" w:rsidRDefault="00000000">
      <w:pPr>
        <w:pStyle w:val="Paragrafoelenco"/>
        <w:numPr>
          <w:ilvl w:val="0"/>
          <w:numId w:val="1"/>
        </w:numPr>
        <w:spacing w:line="240" w:lineRule="auto"/>
        <w:ind w:left="360"/>
        <w:jc w:val="both"/>
      </w:pPr>
      <w:r>
        <w:t xml:space="preserve"> the Economic Operator is not aware and/or is not aware of the presence of a distortion of competition resulting from its previous involvement in the preparation of the tender procedure;</w:t>
      </w:r>
    </w:p>
    <w:p w14:paraId="0AC8435B" w14:textId="77777777" w:rsidR="00C11F4A" w:rsidRDefault="00C11F4A">
      <w:pPr>
        <w:pStyle w:val="Paragrafoelenco"/>
      </w:pPr>
    </w:p>
    <w:p w14:paraId="3FCCA764" w14:textId="77777777" w:rsidR="00C11F4A" w:rsidRDefault="00000000">
      <w:pPr>
        <w:pStyle w:val="Paragrafoelenco"/>
        <w:numPr>
          <w:ilvl w:val="0"/>
          <w:numId w:val="1"/>
        </w:numPr>
        <w:spacing w:line="240" w:lineRule="auto"/>
        <w:ind w:left="360"/>
        <w:jc w:val="both"/>
      </w:pPr>
      <w:r>
        <w:t>the Economic Operator has not committed a serious professional misconduct, as listed in art. 98 of the Code, such as to cast doubt on its integrity or reliability;</w:t>
      </w:r>
    </w:p>
    <w:p w14:paraId="293E7D0C" w14:textId="77777777" w:rsidR="00C11F4A" w:rsidRDefault="00C11F4A">
      <w:pPr>
        <w:pStyle w:val="Paragrafoelenco"/>
      </w:pPr>
    </w:p>
    <w:p w14:paraId="5D500768" w14:textId="77777777" w:rsidR="00C11F4A" w:rsidRDefault="00000000">
      <w:pPr>
        <w:pStyle w:val="Paragrafoelenco"/>
        <w:numPr>
          <w:ilvl w:val="0"/>
          <w:numId w:val="1"/>
        </w:numPr>
        <w:spacing w:line="240" w:lineRule="auto"/>
        <w:ind w:left="360"/>
        <w:jc w:val="both"/>
      </w:pPr>
      <w:r>
        <w:t>the Economic Operator has not committed serious violations which have not been definitively ascertained regarding the obligations relating to the payment of taxes and duties or social security contributions</w:t>
      </w:r>
      <w:r>
        <w:rPr>
          <w:rStyle w:val="Rimandonotaapidipagina"/>
        </w:rPr>
        <w:footnoteReference w:id="3"/>
      </w:r>
      <w:r>
        <w:t>;</w:t>
      </w:r>
    </w:p>
    <w:p w14:paraId="6238F6A6" w14:textId="77777777" w:rsidR="00C11F4A" w:rsidRDefault="00C11F4A">
      <w:pPr>
        <w:pStyle w:val="Paragrafoelenco"/>
      </w:pPr>
    </w:p>
    <w:p w14:paraId="3E5B1E4A" w14:textId="77777777" w:rsidR="00C11F4A" w:rsidRDefault="00C11F4A">
      <w:pPr>
        <w:pStyle w:val="Paragrafoelenco"/>
        <w:spacing w:line="240" w:lineRule="auto"/>
        <w:ind w:left="360"/>
        <w:jc w:val="both"/>
      </w:pPr>
    </w:p>
    <w:p w14:paraId="48A5CA82" w14:textId="77777777" w:rsidR="00C11F4A" w:rsidRDefault="00000000">
      <w:pPr>
        <w:spacing w:line="240" w:lineRule="auto"/>
        <w:ind w:left="360"/>
        <w:jc w:val="center"/>
        <w:rPr>
          <w:b/>
          <w:bCs/>
        </w:rPr>
      </w:pPr>
      <w:r>
        <w:rPr>
          <w:b/>
          <w:bCs/>
        </w:rPr>
        <w:t>DECLARES also that</w:t>
      </w:r>
    </w:p>
    <w:p w14:paraId="1B56BDF6" w14:textId="77777777" w:rsidR="00C11F4A" w:rsidRDefault="00000000">
      <w:pPr>
        <w:spacing w:line="240" w:lineRule="auto"/>
        <w:ind w:left="360"/>
        <w:jc w:val="both"/>
      </w:pPr>
      <w:r>
        <w:t>- (if applicable) is regularly registered with social security institutions;</w:t>
      </w:r>
    </w:p>
    <w:p w14:paraId="69C24CF3" w14:textId="77777777" w:rsidR="00C11F4A" w:rsidRDefault="00000000">
      <w:pPr>
        <w:spacing w:line="240" w:lineRule="auto"/>
        <w:ind w:left="360"/>
        <w:jc w:val="both"/>
      </w:pPr>
      <w:r>
        <w:t>- has _____ employees</w:t>
      </w:r>
    </w:p>
    <w:p w14:paraId="5E0EE429" w14:textId="77777777" w:rsidR="00C11F4A" w:rsidRDefault="00000000">
      <w:pPr>
        <w:spacing w:line="240" w:lineRule="auto"/>
        <w:ind w:left="360"/>
        <w:jc w:val="both"/>
      </w:pPr>
      <w:r>
        <w:t>or</w:t>
      </w:r>
    </w:p>
    <w:p w14:paraId="7C53E995" w14:textId="77777777" w:rsidR="00C11F4A" w:rsidRDefault="00000000">
      <w:pPr>
        <w:spacing w:line="240" w:lineRule="auto"/>
        <w:ind w:left="360"/>
        <w:jc w:val="both"/>
      </w:pPr>
      <w:r>
        <w:t>- has no employees</w:t>
      </w:r>
    </w:p>
    <w:p w14:paraId="3A350086" w14:textId="77777777" w:rsidR="00C11F4A" w:rsidRDefault="00000000">
      <w:pPr>
        <w:spacing w:line="240" w:lineRule="auto"/>
        <w:ind w:left="360"/>
        <w:jc w:val="both"/>
      </w:pPr>
      <w:r>
        <w:lastRenderedPageBreak/>
        <w:t>- (if applicable) the reference C.C.N.L. applied to employees is __________</w:t>
      </w:r>
    </w:p>
    <w:p w14:paraId="1E61F736" w14:textId="77777777" w:rsidR="00C11F4A" w:rsidRDefault="00000000">
      <w:pPr>
        <w:spacing w:line="240" w:lineRule="auto"/>
        <w:ind w:left="360"/>
        <w:jc w:val="both"/>
      </w:pPr>
      <w:r>
        <w:t>- (if applicable) that with regard to the job placement of disabled people, the Provincial Office responsible for compulsory placement (Law no. 68/1999) is ________ [insert the information necessary for the Administration to be able to possibly make a verification request]</w:t>
      </w:r>
    </w:p>
    <w:p w14:paraId="2F55A6FD" w14:textId="77777777" w:rsidR="00C11F4A" w:rsidRDefault="00000000">
      <w:pPr>
        <w:spacing w:line="240" w:lineRule="auto"/>
        <w:ind w:left="360"/>
        <w:jc w:val="both"/>
      </w:pPr>
      <w:r>
        <w:t>- is registered with the following Revenue Agency Office of _______________________________</w:t>
      </w:r>
    </w:p>
    <w:p w14:paraId="03F3FF9F" w14:textId="77777777" w:rsidR="00C11F4A" w:rsidRDefault="00000000">
      <w:pPr>
        <w:spacing w:line="240" w:lineRule="auto"/>
        <w:ind w:left="360"/>
        <w:jc w:val="both"/>
      </w:pPr>
      <w:r>
        <w:t>Territorial Office/Provincial Directorate of ____________________________________________</w:t>
      </w:r>
    </w:p>
    <w:p w14:paraId="42A223B8" w14:textId="77777777" w:rsidR="00C11F4A" w:rsidRDefault="00000000">
      <w:pPr>
        <w:spacing w:line="240" w:lineRule="auto"/>
        <w:ind w:left="360"/>
        <w:jc w:val="both"/>
      </w:pPr>
      <w:r>
        <w:t>PEC address ______________________________________</w:t>
      </w:r>
    </w:p>
    <w:p w14:paraId="61412315" w14:textId="77777777" w:rsidR="00C11F4A" w:rsidRDefault="00000000">
      <w:pPr>
        <w:spacing w:line="240" w:lineRule="auto"/>
        <w:ind w:left="360"/>
        <w:jc w:val="both"/>
      </w:pPr>
      <w:r>
        <w:t>- the beneficial owner of the Economic Operator is:</w:t>
      </w:r>
    </w:p>
    <w:p w14:paraId="1AEBC349" w14:textId="77777777" w:rsidR="00C11F4A" w:rsidRDefault="00000000">
      <w:pPr>
        <w:spacing w:line="240" w:lineRule="auto"/>
        <w:ind w:left="360"/>
        <w:jc w:val="both"/>
      </w:pPr>
      <w:r>
        <w:t>(if applicable, repeat the information below for each natural person identified as the beneficial owner)</w:t>
      </w:r>
    </w:p>
    <w:p w14:paraId="61AF7526" w14:textId="77777777" w:rsidR="00C11F4A" w:rsidRDefault="00000000">
      <w:pPr>
        <w:spacing w:line="240" w:lineRule="auto"/>
        <w:ind w:left="360"/>
        <w:jc w:val="both"/>
      </w:pPr>
      <w:r>
        <w:t>Surname ………………………………….…………. Name …………………………..……………………….</w:t>
      </w:r>
    </w:p>
    <w:p w14:paraId="232E2466" w14:textId="77777777" w:rsidR="00C11F4A" w:rsidRDefault="00000000">
      <w:pPr>
        <w:spacing w:line="240" w:lineRule="auto"/>
        <w:ind w:left="360"/>
        <w:jc w:val="both"/>
      </w:pPr>
      <w:r>
        <w:t>born in …………………………………………. (______) on ……………………………………………………...</w:t>
      </w:r>
    </w:p>
    <w:p w14:paraId="3C371E9E" w14:textId="77777777" w:rsidR="00C11F4A" w:rsidRDefault="00000000">
      <w:pPr>
        <w:spacing w:line="240" w:lineRule="auto"/>
        <w:ind w:left="360"/>
        <w:jc w:val="both"/>
      </w:pPr>
      <w:r>
        <w:t>Tax code ……………………………………… resident in ………………………………………… (______)</w:t>
      </w:r>
    </w:p>
    <w:p w14:paraId="299E6AC4" w14:textId="77777777" w:rsidR="00C11F4A" w:rsidRDefault="00000000">
      <w:pPr>
        <w:spacing w:line="240" w:lineRule="auto"/>
        <w:ind w:left="360"/>
        <w:jc w:val="both"/>
      </w:pPr>
      <w:r>
        <w:t>Postal code ……………………………………… via …………………………………………………………</w:t>
      </w:r>
    </w:p>
    <w:p w14:paraId="3D72B31A" w14:textId="77777777" w:rsidR="00C11F4A" w:rsidRDefault="00000000">
      <w:pPr>
        <w:spacing w:line="240" w:lineRule="auto"/>
        <w:ind w:left="360"/>
        <w:jc w:val="both"/>
      </w:pPr>
      <w:r>
        <w:t>domicile (if different from residence) …………………………………………………………………………….</w:t>
      </w:r>
    </w:p>
    <w:p w14:paraId="744DB460" w14:textId="77777777" w:rsidR="00C11F4A" w:rsidRDefault="00C11F4A">
      <w:pPr>
        <w:spacing w:line="240" w:lineRule="auto"/>
        <w:ind w:left="360"/>
        <w:jc w:val="both"/>
      </w:pPr>
    </w:p>
    <w:p w14:paraId="640DAF19" w14:textId="77777777" w:rsidR="00C11F4A" w:rsidRDefault="00000000">
      <w:pPr>
        <w:spacing w:line="240" w:lineRule="auto"/>
        <w:ind w:left="360"/>
        <w:jc w:val="both"/>
      </w:pPr>
      <w:r>
        <w:t>- to be informed of the conduct obligations set out in the “Corruption Prevention and Transparency Plan 2021-2023” (“Plan”), referred to in the “Integrated Plan 2021-2023”, approved by the Board of Directors of the National Institute for Astrophysics with Resolution of 31 March 2021, number 13. To this end, the Economic Operator is aware and accepts that, for the purposes of complete and full knowledge of the aforementioned Plan, the Administration has guaranteed access to the web address http://www.inaf.it/it/Amministrazione-trasparente/altri-contenuti/performance/piano-della-performance/performance-2021/piano-integrato-2021-2023. In the event of an award, the competitor undertakes to observe and ensure compliance with said Plan, sending a copy thereof to its employees and collaborators in any capacity involved in the management of the tender procedure, under penalty of termination of the contract;</w:t>
      </w:r>
    </w:p>
    <w:p w14:paraId="7C034565" w14:textId="77777777" w:rsidR="00C11F4A" w:rsidRDefault="00000000">
      <w:pPr>
        <w:spacing w:line="240" w:lineRule="auto"/>
        <w:ind w:left="360"/>
        <w:jc w:val="both"/>
      </w:pPr>
      <w:r>
        <w:t>- to be informed, pursuant to and for the purposes of Article 13 of Regulation (EC) 27 April 2016, no. 2016/679/EU, as well as pursuant to Legislative Decree no. 196/2003, as amended by Legislative Decree no. 101/2018, that the personal data collected will be processed, including with IT tools, exclusively within the scope of this tender, as well as of the existence of the rights referred to in Articles 7, 15, 16, 17, 18, 20, 21, 22 and 80 of the same Regulation (EC);</w:t>
      </w:r>
    </w:p>
    <w:p w14:paraId="6257E825" w14:textId="77777777" w:rsidR="00C11F4A" w:rsidRDefault="00000000">
      <w:pPr>
        <w:spacing w:line="240" w:lineRule="auto"/>
        <w:ind w:left="360"/>
        <w:jc w:val="both"/>
      </w:pPr>
      <w:r>
        <w:t>___________________________, there _____________</w:t>
      </w:r>
    </w:p>
    <w:p w14:paraId="6171BBE4" w14:textId="77777777" w:rsidR="00C11F4A" w:rsidRDefault="00000000">
      <w:pPr>
        <w:spacing w:line="240" w:lineRule="auto"/>
        <w:ind w:left="360"/>
        <w:jc w:val="both"/>
      </w:pPr>
      <w:r>
        <w:t>(place, date)</w:t>
      </w:r>
    </w:p>
    <w:sectPr w:rsidR="00C11F4A">
      <w:footerReference w:type="default" r:id="rId8"/>
      <w:pgSz w:w="11906" w:h="16838"/>
      <w:pgMar w:top="1417"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E03E8" w14:textId="77777777" w:rsidR="00675E5B" w:rsidRDefault="00675E5B">
      <w:pPr>
        <w:spacing w:after="0" w:line="240" w:lineRule="auto"/>
      </w:pPr>
      <w:r>
        <w:separator/>
      </w:r>
    </w:p>
  </w:endnote>
  <w:endnote w:type="continuationSeparator" w:id="0">
    <w:p w14:paraId="1ECBCB44" w14:textId="77777777" w:rsidR="00675E5B" w:rsidRDefault="00675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tilium">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5935362"/>
      <w:docPartObj>
        <w:docPartGallery w:val="Page Numbers (Bottom of Page)"/>
        <w:docPartUnique/>
      </w:docPartObj>
    </w:sdtPr>
    <w:sdtContent>
      <w:p w14:paraId="6DB041B8" w14:textId="77777777" w:rsidR="00C11F4A" w:rsidRDefault="00000000">
        <w:pPr>
          <w:pStyle w:val="Pidipagina"/>
          <w:jc w:val="right"/>
        </w:pPr>
        <w:r>
          <w:fldChar w:fldCharType="begin"/>
        </w:r>
        <w:r>
          <w:instrText>PAGE   \* MERGEFORMAT</w:instrText>
        </w:r>
        <w:r>
          <w:fldChar w:fldCharType="separate"/>
        </w:r>
        <w:r>
          <w:t>2</w:t>
        </w:r>
        <w:r>
          <w:fldChar w:fldCharType="end"/>
        </w:r>
      </w:p>
    </w:sdtContent>
  </w:sdt>
  <w:p w14:paraId="1DD6148D" w14:textId="77777777" w:rsidR="00C11F4A" w:rsidRDefault="00C11F4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D64DA" w14:textId="77777777" w:rsidR="00675E5B" w:rsidRDefault="00675E5B">
      <w:pPr>
        <w:spacing w:after="0" w:line="240" w:lineRule="auto"/>
      </w:pPr>
      <w:r>
        <w:separator/>
      </w:r>
    </w:p>
  </w:footnote>
  <w:footnote w:type="continuationSeparator" w:id="0">
    <w:p w14:paraId="60687B2C" w14:textId="77777777" w:rsidR="00675E5B" w:rsidRDefault="00675E5B">
      <w:pPr>
        <w:spacing w:after="0" w:line="240" w:lineRule="auto"/>
      </w:pPr>
      <w:r>
        <w:continuationSeparator/>
      </w:r>
    </w:p>
  </w:footnote>
  <w:footnote w:id="1">
    <w:p w14:paraId="3062916C" w14:textId="77777777" w:rsidR="00C11F4A" w:rsidRDefault="00000000">
      <w:pPr>
        <w:pStyle w:val="Testonotaapidipagina"/>
        <w:jc w:val="both"/>
      </w:pPr>
      <w:r>
        <w:rPr>
          <w:rStyle w:val="Rimandonotaapidipagina"/>
        </w:rPr>
        <w:footnoteRef/>
      </w:r>
      <w:r>
        <w:t xml:space="preserve"> The exclusion will not be ordered and the prohibition on awarding will not be applied when the crime has been decriminalised or when rehabilitation has taken place or, in cases of conviction to a perpetual accessory penalty, when this has been declared extinguished pursuant to Article 179, seventh paragraph, of the Criminal Code, or when the crime has been declared extinguished after the conviction or in the event of revocation of the conviction itself.</w:t>
      </w:r>
    </w:p>
  </w:footnote>
  <w:footnote w:id="2">
    <w:p w14:paraId="50719C13" w14:textId="77777777" w:rsidR="00C11F4A" w:rsidRDefault="00000000">
      <w:pPr>
        <w:pStyle w:val="Testonotaapidipagina"/>
      </w:pPr>
      <w:r>
        <w:rPr>
          <w:rStyle w:val="Rimandonotaapidipagina"/>
        </w:rPr>
        <w:footnoteRef/>
      </w:r>
      <w:r>
        <w:t xml:space="preserve"> Serious violations which have been definitively ascertained are those indicated in Annex II.10 of the Code.</w:t>
      </w:r>
    </w:p>
  </w:footnote>
  <w:footnote w:id="3">
    <w:p w14:paraId="317D5574" w14:textId="77777777" w:rsidR="00C11F4A" w:rsidRDefault="00000000">
      <w:pPr>
        <w:pStyle w:val="Testonotaapidipagina"/>
        <w:jc w:val="both"/>
      </w:pPr>
      <w:r>
        <w:rPr>
          <w:rStyle w:val="Rimandonotaapidipagina"/>
        </w:rPr>
        <w:footnoteRef/>
      </w:r>
      <w:r>
        <w:t xml:space="preserve"> The declarant is aware that the serious violations indicated in Annex II.10 of the Code in tax matters which have not been definitively ascertained constitute those. The contracting authority will not exclude the economic operator if the latter has fulfilled its obligations by paying or committing itself in a binding manner to pay the taxes or social security contributions due, including any interest or penalties, or when the tax or social security debt is in any case fully extinguished, provided that the extinction, payment or commitment was perfected before the deadline for submitting the offer, or in the event that the economic operator has offset the tax debt with certified credits claimed against the public administration.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465DEF"/>
    <w:multiLevelType w:val="multilevel"/>
    <w:tmpl w:val="EB00E06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04014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F4A"/>
    <w:rsid w:val="00360E37"/>
    <w:rsid w:val="00675E5B"/>
    <w:rsid w:val="00834CD7"/>
    <w:rsid w:val="00C11F4A"/>
    <w:rsid w:val="00D447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7AC2C"/>
  <w15:docId w15:val="{EBB1BC43-902E-400A-9911-E7CD2C6E3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lanormale"/>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lasemplice-1">
    <w:name w:val="Plain Table 1"/>
    <w:basedOn w:val="Tabellanormale"/>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lasemplice-2">
    <w:name w:val="Plain Table 2"/>
    <w:basedOn w:val="Tabellanormale"/>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basedOn w:val="Tabellanormale"/>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4">
    <w:name w:val="Plain Table 4"/>
    <w:basedOn w:val="Tabellanormale"/>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5">
    <w:name w:val="Plain Table 5"/>
    <w:basedOn w:val="Tabellanormale"/>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griglia1chiara">
    <w:name w:val="Grid Table 1 Light"/>
    <w:basedOn w:val="Tabellanormale"/>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lanormale"/>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GridTable1Light-Accent2">
    <w:name w:val="Grid Table 1 Light - Accent 2"/>
    <w:basedOn w:val="Tabellanormale"/>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GridTable1Light-Accent3">
    <w:name w:val="Grid Table 1 Light - Accent 3"/>
    <w:basedOn w:val="Tabellanormale"/>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GridTable1Light-Accent4">
    <w:name w:val="Grid Table 1 Light - Accent 4"/>
    <w:basedOn w:val="Tabellanormale"/>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GridTable1Light-Accent5">
    <w:name w:val="Grid Table 1 Light - Accent 5"/>
    <w:basedOn w:val="Tabellanormale"/>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GridTable1Light-Accent6">
    <w:name w:val="Grid Table 1 Light - Accent 6"/>
    <w:basedOn w:val="Tabellanormale"/>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Tabellagriglia2">
    <w:name w:val="Grid Table 2"/>
    <w:basedOn w:val="Tabellanormale"/>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lanormale"/>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2-Accent2">
    <w:name w:val="Grid Table 2 - Accent 2"/>
    <w:basedOn w:val="Tabellanormale"/>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2-Accent3">
    <w:name w:val="Grid Table 2 - Accent 3"/>
    <w:basedOn w:val="Tabellanormale"/>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2-Accent4">
    <w:name w:val="Grid Table 2 - Accent 4"/>
    <w:basedOn w:val="Tabellanormale"/>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2-Accent5">
    <w:name w:val="Grid Table 2 - Accent 5"/>
    <w:basedOn w:val="Tabellanormale"/>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2-Accent6">
    <w:name w:val="Grid Table 2 - Accent 6"/>
    <w:basedOn w:val="Tabellanormale"/>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gliatab3">
    <w:name w:val="Grid Table 3"/>
    <w:basedOn w:val="Tabellanormale"/>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lanormale"/>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3-Accent2">
    <w:name w:val="Grid Table 3 - Accent 2"/>
    <w:basedOn w:val="Tabellanormale"/>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3-Accent3">
    <w:name w:val="Grid Table 3 - Accent 3"/>
    <w:basedOn w:val="Tabellanormale"/>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3-Accent4">
    <w:name w:val="Grid Table 3 - Accent 4"/>
    <w:basedOn w:val="Tabellanormale"/>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3-Accent5">
    <w:name w:val="Grid Table 3 - Accent 5"/>
    <w:basedOn w:val="Tabellanormale"/>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3-Accent6">
    <w:name w:val="Grid Table 3 - Accent 6"/>
    <w:basedOn w:val="Tabellanormale"/>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gliatab4">
    <w:name w:val="Grid Table 4"/>
    <w:basedOn w:val="Tabellanormale"/>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lanormale"/>
    <w:uiPriority w:val="5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GridTable4-Accent2">
    <w:name w:val="Grid Table 4 - Accent 2"/>
    <w:basedOn w:val="Tabellanormale"/>
    <w:uiPriority w:val="5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4-Accent3">
    <w:name w:val="Grid Table 4 - Accent 3"/>
    <w:basedOn w:val="Tabellanormale"/>
    <w:uiPriority w:val="5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4-Accent4">
    <w:name w:val="Grid Table 4 - Accent 4"/>
    <w:basedOn w:val="Tabellanormale"/>
    <w:uiPriority w:val="5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4-Accent5">
    <w:name w:val="Grid Table 4 - Accent 5"/>
    <w:basedOn w:val="Tabellanormale"/>
    <w:uiPriority w:val="5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4-Accent6">
    <w:name w:val="Grid Table 4 - Accent 6"/>
    <w:basedOn w:val="Tabellanormale"/>
    <w:uiPriority w:val="5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Tabellagriglia5scura">
    <w:name w:val="Grid Table 5 Dark"/>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2">
    <w:name w:val="Grid Table 5 Dark - Accent 2"/>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GridTable5Dark-Accent3">
    <w:name w:val="Grid Table 5 Dark - Accent 3"/>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GridTable5Dark-Accent5">
    <w:name w:val="Grid Table 5 Dark - Accent 5"/>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GridTable5Dark-Accent6">
    <w:name w:val="Grid Table 5 Dark - Accent 6"/>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Tabellagriglia6acolori">
    <w:name w:val="Grid Table 6 Colorful"/>
    <w:basedOn w:val="Tabellanormale"/>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lanormale"/>
    <w:uiPriority w:val="99"/>
    <w:pPr>
      <w:spacing w:after="0" w:line="240" w:lineRule="auto"/>
    </w:p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customStyle="1" w:styleId="GridTable6Colorful-Accent2">
    <w:name w:val="Grid Table 6 Colorful - Accent 2"/>
    <w:basedOn w:val="Tabellanormale"/>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customStyle="1" w:styleId="GridTable6Colorful-Accent3">
    <w:name w:val="Grid Table 6 Colorful - Accent 3"/>
    <w:basedOn w:val="Tabellanormale"/>
    <w:uiPriority w:val="99"/>
    <w:pPr>
      <w:spacing w:after="0" w:line="240" w:lineRule="auto"/>
    </w:p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customStyle="1" w:styleId="GridTable6Colorful-Accent4">
    <w:name w:val="Grid Table 6 Colorful - Accent 4"/>
    <w:basedOn w:val="Tabellanormale"/>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customStyle="1" w:styleId="GridTable6Colorful-Accent5">
    <w:name w:val="Grid Table 6 Colorful - Accent 5"/>
    <w:basedOn w:val="Tabellanormale"/>
    <w:uiPriority w:val="99"/>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customStyle="1" w:styleId="GridTable6Colorful-Accent6">
    <w:name w:val="Grid Table 6 Colorful - Accent 6"/>
    <w:basedOn w:val="Tabellanormale"/>
    <w:uiPriority w:val="99"/>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Tabellagriglia7acolori">
    <w:name w:val="Grid Table 7 Colorful"/>
    <w:basedOn w:val="Tabellanormale"/>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lanormale"/>
    <w:uiPriority w:val="99"/>
    <w:pPr>
      <w:spacing w:after="0" w:line="240" w:lineRule="auto"/>
    </w:p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0" w:space="0" w:color="auto"/>
          <w:left w:val="none" w:sz="0" w:space="0" w:color="auto"/>
          <w:bottom w:val="single" w:sz="4" w:space="0" w:color="63BDE6" w:themeColor="accent1" w:themeTint="80"/>
          <w:right w:val="none" w:sz="0" w:space="0" w:color="auto"/>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0" w:space="0" w:color="auto"/>
          <w:left w:val="none" w:sz="0" w:space="0" w:color="auto"/>
          <w:bottom w:val="none" w:sz="0" w:space="0" w:color="auto"/>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0" w:space="0" w:color="auto"/>
          <w:left w:val="single" w:sz="4" w:space="0" w:color="63BDE6" w:themeColor="accent1" w:themeTint="80"/>
          <w:bottom w:val="none" w:sz="0" w:space="0" w:color="auto"/>
          <w:right w:val="none" w:sz="0" w:space="0" w:color="auto"/>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customStyle="1" w:styleId="GridTable7Colorful-Accent2">
    <w:name w:val="Grid Table 7 Colorful - Accent 2"/>
    <w:basedOn w:val="Tabellanormale"/>
    <w:uiPriority w:val="99"/>
    <w:pPr>
      <w:spacing w:after="0" w:line="240" w:lineRule="auto"/>
    </w:p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customStyle="1" w:styleId="GridTable7Colorful-Accent3">
    <w:name w:val="Grid Table 7 Colorful - Accent 3"/>
    <w:basedOn w:val="Tabellanormale"/>
    <w:uiPriority w:val="99"/>
    <w:pPr>
      <w:spacing w:after="0" w:line="240" w:lineRule="auto"/>
    </w:p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0" w:space="0" w:color="auto"/>
          <w:left w:val="none" w:sz="0" w:space="0" w:color="auto"/>
          <w:bottom w:val="single" w:sz="4" w:space="0" w:color="196C24" w:themeColor="accent3" w:themeTint="FE"/>
          <w:right w:val="none" w:sz="0" w:space="0" w:color="auto"/>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0" w:space="0" w:color="auto"/>
          <w:left w:val="none" w:sz="0" w:space="0" w:color="auto"/>
          <w:bottom w:val="none" w:sz="0" w:space="0" w:color="auto"/>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0" w:space="0" w:color="auto"/>
          <w:left w:val="single" w:sz="4" w:space="0" w:color="196C24" w:themeColor="accent3" w:themeTint="FE"/>
          <w:bottom w:val="none" w:sz="0" w:space="0" w:color="auto"/>
          <w:right w:val="none" w:sz="0" w:space="0" w:color="auto"/>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customStyle="1" w:styleId="GridTable7Colorful-Accent4">
    <w:name w:val="Grid Table 7 Colorful - Accent 4"/>
    <w:basedOn w:val="Tabellanormale"/>
    <w:uiPriority w:val="99"/>
    <w:pPr>
      <w:spacing w:after="0" w:line="240" w:lineRule="auto"/>
    </w:p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customStyle="1" w:styleId="GridTable7Colorful-Accent5">
    <w:name w:val="Grid Table 7 Colorful - Accent 5"/>
    <w:basedOn w:val="Tabellanormale"/>
    <w:uiPriority w:val="99"/>
    <w:pPr>
      <w:spacing w:after="0" w:line="240" w:lineRule="auto"/>
    </w:p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0" w:space="0" w:color="auto"/>
          <w:left w:val="none" w:sz="0" w:space="0" w:color="auto"/>
          <w:bottom w:val="single" w:sz="4" w:space="0" w:color="DA76CE" w:themeColor="accent5" w:themeTint="90"/>
          <w:right w:val="none" w:sz="0" w:space="0" w:color="auto"/>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0" w:space="0" w:color="auto"/>
          <w:left w:val="none" w:sz="0" w:space="0" w:color="auto"/>
          <w:bottom w:val="none" w:sz="0" w:space="0" w:color="auto"/>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0" w:space="0" w:color="auto"/>
          <w:left w:val="single" w:sz="4" w:space="0" w:color="DA76CE" w:themeColor="accent5" w:themeTint="90"/>
          <w:bottom w:val="none" w:sz="0" w:space="0" w:color="auto"/>
          <w:right w:val="none" w:sz="0" w:space="0" w:color="auto"/>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customStyle="1" w:styleId="GridTable7Colorful-Accent6">
    <w:name w:val="Grid Table 7 Colorful - Accent 6"/>
    <w:basedOn w:val="Tabellanormale"/>
    <w:uiPriority w:val="99"/>
    <w:pPr>
      <w:spacing w:after="0" w:line="240" w:lineRule="auto"/>
    </w:p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0" w:space="0" w:color="auto"/>
          <w:left w:val="none" w:sz="0" w:space="0" w:color="auto"/>
          <w:bottom w:val="single" w:sz="4" w:space="0" w:color="94DA7B" w:themeColor="accent6" w:themeTint="90"/>
          <w:right w:val="none" w:sz="0" w:space="0" w:color="auto"/>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0" w:space="0" w:color="auto"/>
          <w:left w:val="none" w:sz="0" w:space="0" w:color="auto"/>
          <w:bottom w:val="none" w:sz="0" w:space="0" w:color="auto"/>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0" w:space="0" w:color="auto"/>
          <w:left w:val="single" w:sz="4" w:space="0" w:color="94DA7B" w:themeColor="accent6" w:themeTint="90"/>
          <w:bottom w:val="none" w:sz="0" w:space="0" w:color="auto"/>
          <w:right w:val="none" w:sz="0" w:space="0" w:color="auto"/>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Tabellaelenco1chiara">
    <w:name w:val="List Table 1 Light"/>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ListTable1Light-Accent2">
    <w:name w:val="List Table 1 Light - Accent 2"/>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ListTable1Light-Accent3">
    <w:name w:val="List Table 1 Light - Accent 3"/>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ListTable1Light-Accent4">
    <w:name w:val="List Table 1 Light - Accent 4"/>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ListTable1Light-Accent5">
    <w:name w:val="List Table 1 Light - Accent 5"/>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ListTable1Light-Accent6">
    <w:name w:val="List Table 1 Light - Accent 6"/>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Tabellaelenco2">
    <w:name w:val="List Table 2"/>
    <w:basedOn w:val="Tabellanormale"/>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lanormale"/>
    <w:uiPriority w:val="99"/>
    <w:pPr>
      <w:spacing w:after="0" w:line="240" w:lineRule="auto"/>
    </w:p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2-Accent2">
    <w:name w:val="List Table 2 - Accent 2"/>
    <w:basedOn w:val="Tabellanormale"/>
    <w:uiPriority w:val="99"/>
    <w:pPr>
      <w:spacing w:after="0" w:line="240" w:lineRule="auto"/>
    </w:p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2-Accent3">
    <w:name w:val="List Table 2 - Accent 3"/>
    <w:basedOn w:val="Tabellanormale"/>
    <w:uiPriority w:val="99"/>
    <w:pPr>
      <w:spacing w:after="0" w:line="240" w:lineRule="auto"/>
    </w:p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2-Accent4">
    <w:name w:val="List Table 2 - Accent 4"/>
    <w:basedOn w:val="Tabellanormale"/>
    <w:uiPriority w:val="99"/>
    <w:pPr>
      <w:spacing w:after="0" w:line="240" w:lineRule="auto"/>
    </w:p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2-Accent5">
    <w:name w:val="List Table 2 - Accent 5"/>
    <w:basedOn w:val="Tabellanormale"/>
    <w:uiPriority w:val="99"/>
    <w:pPr>
      <w:spacing w:after="0" w:line="240" w:lineRule="auto"/>
    </w:p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2-Accent6">
    <w:name w:val="List Table 2 - Accent 6"/>
    <w:basedOn w:val="Tabellanormale"/>
    <w:uiPriority w:val="99"/>
    <w:pPr>
      <w:spacing w:after="0" w:line="240" w:lineRule="auto"/>
    </w:p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Elencotab3">
    <w:name w:val="List Table 3"/>
    <w:basedOn w:val="Tabellanormale"/>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lanormale"/>
    <w:uiPriority w:val="9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ListTable3-Accent2">
    <w:name w:val="List Table 3 - Accent 2"/>
    <w:basedOn w:val="Tabellanormale"/>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ListTable3-Accent3">
    <w:name w:val="List Table 3 - Accent 3"/>
    <w:basedOn w:val="Tabellanormale"/>
    <w:uiPriority w:val="99"/>
    <w:pPr>
      <w:spacing w:after="0" w:line="240" w:lineRule="auto"/>
    </w:p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ListTable3-Accent4">
    <w:name w:val="List Table 3 - Accent 4"/>
    <w:basedOn w:val="Tabellanormale"/>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ListTable3-Accent5">
    <w:name w:val="List Table 3 - Accent 5"/>
    <w:basedOn w:val="Tabellanormale"/>
    <w:uiPriority w:val="99"/>
    <w:pPr>
      <w:spacing w:after="0" w:line="240" w:lineRule="auto"/>
    </w:p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ListTable3-Accent6">
    <w:name w:val="List Table 3 - Accent 6"/>
    <w:basedOn w:val="Tabellanormale"/>
    <w:uiPriority w:val="99"/>
    <w:pPr>
      <w:spacing w:after="0" w:line="240" w:lineRule="auto"/>
    </w:p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Elencotab4">
    <w:name w:val="List Table 4"/>
    <w:basedOn w:val="Tabellanormale"/>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lanormale"/>
    <w:uiPriority w:val="9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4-Accent2">
    <w:name w:val="List Table 4 - Accent 2"/>
    <w:basedOn w:val="Tabellanormale"/>
    <w:uiPriority w:val="9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4-Accent3">
    <w:name w:val="List Table 4 - Accent 3"/>
    <w:basedOn w:val="Tabellanormale"/>
    <w:uiPriority w:val="9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4-Accent4">
    <w:name w:val="List Table 4 - Accent 4"/>
    <w:basedOn w:val="Tabellanormale"/>
    <w:uiPriority w:val="9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4-Accent5">
    <w:name w:val="List Table 4 - Accent 5"/>
    <w:basedOn w:val="Tabellanormale"/>
    <w:uiPriority w:val="9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4-Accent6">
    <w:name w:val="List Table 4 - Accent 6"/>
    <w:basedOn w:val="Tabellanormale"/>
    <w:uiPriority w:val="9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Tabellaelenco5scura">
    <w:name w:val="List Table 5 Dark"/>
    <w:basedOn w:val="Tabellanormale"/>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lanormale"/>
    <w:uiPriority w:val="99"/>
    <w:pPr>
      <w:spacing w:after="0" w:line="240" w:lineRule="auto"/>
    </w:p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ListTable5Dark-Accent2">
    <w:name w:val="List Table 5 Dark - Accent 2"/>
    <w:basedOn w:val="Tabellanormale"/>
    <w:uiPriority w:val="99"/>
    <w:pPr>
      <w:spacing w:after="0" w:line="240" w:lineRule="auto"/>
    </w:p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ListTable5Dark-Accent3">
    <w:name w:val="List Table 5 Dark - Accent 3"/>
    <w:basedOn w:val="Tabellanormale"/>
    <w:uiPriority w:val="99"/>
    <w:pPr>
      <w:spacing w:after="0" w:line="240" w:lineRule="auto"/>
    </w:p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ListTable5Dark-Accent4">
    <w:name w:val="List Table 5 Dark - Accent 4"/>
    <w:basedOn w:val="Tabellanormale"/>
    <w:uiPriority w:val="99"/>
    <w:pPr>
      <w:spacing w:after="0" w:line="240" w:lineRule="auto"/>
    </w:p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ListTable5Dark-Accent5">
    <w:name w:val="List Table 5 Dark - Accent 5"/>
    <w:basedOn w:val="Tabellanormale"/>
    <w:uiPriority w:val="99"/>
    <w:pPr>
      <w:spacing w:after="0" w:line="240" w:lineRule="auto"/>
    </w:p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ListTable5Dark-Accent6">
    <w:name w:val="List Table 5 Dark - Accent 6"/>
    <w:basedOn w:val="Tabellanormale"/>
    <w:uiPriority w:val="99"/>
    <w:pPr>
      <w:spacing w:after="0" w:line="240" w:lineRule="auto"/>
    </w:p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Tabellaelenco6acolori">
    <w:name w:val="List Table 6 Colorful"/>
    <w:basedOn w:val="Tabellanormale"/>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lanormale"/>
    <w:uiPriority w:val="99"/>
    <w:pPr>
      <w:spacing w:after="0" w:line="240" w:lineRule="auto"/>
    </w:p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customStyle="1" w:styleId="ListTable6Colorful-Accent2">
    <w:name w:val="List Table 6 Colorful - Accent 2"/>
    <w:basedOn w:val="Tabellanormale"/>
    <w:uiPriority w:val="99"/>
    <w:pPr>
      <w:spacing w:after="0" w:line="240" w:lineRule="auto"/>
    </w:p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customStyle="1" w:styleId="ListTable6Colorful-Accent3">
    <w:name w:val="List Table 6 Colorful - Accent 3"/>
    <w:basedOn w:val="Tabellanormale"/>
    <w:uiPriority w:val="99"/>
    <w:pPr>
      <w:spacing w:after="0" w:line="240" w:lineRule="auto"/>
    </w:p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customStyle="1" w:styleId="ListTable6Colorful-Accent4">
    <w:name w:val="List Table 6 Colorful - Accent 4"/>
    <w:basedOn w:val="Tabellanormale"/>
    <w:uiPriority w:val="99"/>
    <w:pPr>
      <w:spacing w:after="0" w:line="240" w:lineRule="auto"/>
    </w:p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customStyle="1" w:styleId="ListTable6Colorful-Accent5">
    <w:name w:val="List Table 6 Colorful - Accent 5"/>
    <w:basedOn w:val="Tabellanormale"/>
    <w:uiPriority w:val="99"/>
    <w:pPr>
      <w:spacing w:after="0" w:line="240" w:lineRule="auto"/>
    </w:p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customStyle="1" w:styleId="ListTable6Colorful-Accent6">
    <w:name w:val="List Table 6 Colorful - Accent 6"/>
    <w:basedOn w:val="Tabellanormale"/>
    <w:uiPriority w:val="99"/>
    <w:pPr>
      <w:spacing w:after="0" w:line="240" w:lineRule="auto"/>
    </w:p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Tabellaelenco7acolori">
    <w:name w:val="List Table 7 Colorful"/>
    <w:basedOn w:val="Tabellanormale"/>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lanormale"/>
    <w:uiPriority w:val="99"/>
    <w:pPr>
      <w:spacing w:after="0" w:line="240" w:lineRule="auto"/>
    </w:p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0" w:space="0" w:color="auto"/>
          <w:left w:val="none" w:sz="0" w:space="0" w:color="auto"/>
          <w:bottom w:val="single" w:sz="4" w:space="0" w:color="156082" w:themeColor="accent1"/>
          <w:right w:val="none" w:sz="0" w:space="0" w:color="auto"/>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0" w:space="0" w:color="auto"/>
          <w:left w:val="none" w:sz="0" w:space="0" w:color="auto"/>
          <w:bottom w:val="none" w:sz="0" w:space="0" w:color="auto"/>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0" w:space="0" w:color="auto"/>
          <w:left w:val="single" w:sz="4" w:space="0" w:color="156082" w:themeColor="accent1"/>
          <w:bottom w:val="none" w:sz="0" w:space="0" w:color="auto"/>
          <w:right w:val="none" w:sz="0" w:space="0" w:color="auto"/>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customStyle="1" w:styleId="ListTable7Colorful-Accent2">
    <w:name w:val="List Table 7 Colorful - Accent 2"/>
    <w:basedOn w:val="Tabellanormale"/>
    <w:uiPriority w:val="99"/>
    <w:pPr>
      <w:spacing w:after="0" w:line="240" w:lineRule="auto"/>
    </w:p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customStyle="1" w:styleId="ListTable7Colorful-Accent3">
    <w:name w:val="List Table 7 Colorful - Accent 3"/>
    <w:basedOn w:val="Tabellanormale"/>
    <w:uiPriority w:val="99"/>
    <w:pPr>
      <w:spacing w:after="0" w:line="240" w:lineRule="auto"/>
    </w:p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0" w:space="0" w:color="auto"/>
          <w:left w:val="none" w:sz="0" w:space="0" w:color="auto"/>
          <w:bottom w:val="single" w:sz="4" w:space="0" w:color="48D45B" w:themeColor="accent3" w:themeTint="98"/>
          <w:right w:val="none" w:sz="0" w:space="0" w:color="auto"/>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0" w:space="0" w:color="auto"/>
          <w:left w:val="none" w:sz="0" w:space="0" w:color="auto"/>
          <w:bottom w:val="none" w:sz="0" w:space="0" w:color="auto"/>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0" w:space="0" w:color="auto"/>
          <w:left w:val="single" w:sz="4" w:space="0" w:color="48D45B" w:themeColor="accent3" w:themeTint="98"/>
          <w:bottom w:val="none" w:sz="0" w:space="0" w:color="auto"/>
          <w:right w:val="none" w:sz="0" w:space="0" w:color="auto"/>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customStyle="1" w:styleId="ListTable7Colorful-Accent4">
    <w:name w:val="List Table 7 Colorful - Accent 4"/>
    <w:basedOn w:val="Tabellanormale"/>
    <w:uiPriority w:val="99"/>
    <w:pPr>
      <w:spacing w:after="0" w:line="240" w:lineRule="auto"/>
    </w:p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customStyle="1" w:styleId="ListTable7Colorful-Accent5">
    <w:name w:val="List Table 7 Colorful - Accent 5"/>
    <w:basedOn w:val="Tabellanormale"/>
    <w:uiPriority w:val="99"/>
    <w:pPr>
      <w:spacing w:after="0" w:line="240" w:lineRule="auto"/>
    </w:p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0" w:space="0" w:color="auto"/>
          <w:left w:val="none" w:sz="0" w:space="0" w:color="auto"/>
          <w:bottom w:val="single" w:sz="4" w:space="0" w:color="D76CCB" w:themeColor="accent5" w:themeTint="9A"/>
          <w:right w:val="none" w:sz="0" w:space="0" w:color="auto"/>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0" w:space="0" w:color="auto"/>
          <w:left w:val="none" w:sz="0" w:space="0" w:color="auto"/>
          <w:bottom w:val="none" w:sz="0" w:space="0" w:color="auto"/>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0" w:space="0" w:color="auto"/>
          <w:left w:val="single" w:sz="4" w:space="0" w:color="D76CCB" w:themeColor="accent5" w:themeTint="9A"/>
          <w:bottom w:val="none" w:sz="0" w:space="0" w:color="auto"/>
          <w:right w:val="none" w:sz="0" w:space="0" w:color="auto"/>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customStyle="1" w:styleId="ListTable7Colorful-Accent6">
    <w:name w:val="List Table 7 Colorful - Accent 6"/>
    <w:basedOn w:val="Tabellanormale"/>
    <w:uiPriority w:val="99"/>
    <w:pPr>
      <w:spacing w:after="0" w:line="240" w:lineRule="auto"/>
    </w:p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0" w:space="0" w:color="auto"/>
          <w:left w:val="none" w:sz="0" w:space="0" w:color="auto"/>
          <w:bottom w:val="single" w:sz="4" w:space="0" w:color="8ED873" w:themeColor="accent6" w:themeTint="98"/>
          <w:right w:val="none" w:sz="0" w:space="0" w:color="auto"/>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0" w:space="0" w:color="auto"/>
          <w:left w:val="none" w:sz="0" w:space="0" w:color="auto"/>
          <w:bottom w:val="none" w:sz="0" w:space="0" w:color="auto"/>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0" w:space="0" w:color="auto"/>
          <w:left w:val="single" w:sz="4" w:space="0" w:color="8ED873" w:themeColor="accent6" w:themeTint="98"/>
          <w:bottom w:val="none" w:sz="0" w:space="0" w:color="auto"/>
          <w:right w:val="none" w:sz="0" w:space="0" w:color="auto"/>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ned-Accent">
    <w:name w:val="Lined - Accent"/>
    <w:basedOn w:val="Tabellanormale"/>
    <w:uiPriority w:val="99"/>
    <w:pPr>
      <w:spacing w:after="0" w:line="240" w:lineRule="auto"/>
    </w:pPr>
    <w:rPr>
      <w:color w:val="404040"/>
      <w:sz w:val="20"/>
      <w:szCs w:val="20"/>
      <w:lang w:eastAsia="it-IT"/>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lanormale"/>
    <w:uiPriority w:val="99"/>
    <w:pPr>
      <w:spacing w:after="0" w:line="240" w:lineRule="auto"/>
    </w:pPr>
    <w:rPr>
      <w:color w:val="404040"/>
      <w:sz w:val="20"/>
      <w:szCs w:val="20"/>
      <w:lang w:eastAsia="it-IT"/>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ellanormale"/>
    <w:uiPriority w:val="99"/>
    <w:pPr>
      <w:spacing w:after="0" w:line="240" w:lineRule="auto"/>
    </w:pPr>
    <w:rPr>
      <w:color w:val="404040"/>
      <w:sz w:val="20"/>
      <w:szCs w:val="20"/>
      <w:lang w:eastAsia="it-IT"/>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ellanormale"/>
    <w:uiPriority w:val="99"/>
    <w:pPr>
      <w:spacing w:after="0" w:line="240" w:lineRule="auto"/>
    </w:pPr>
    <w:rPr>
      <w:color w:val="404040"/>
      <w:sz w:val="20"/>
      <w:szCs w:val="20"/>
      <w:lang w:eastAsia="it-IT"/>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ellanormale"/>
    <w:uiPriority w:val="99"/>
    <w:pPr>
      <w:spacing w:after="0" w:line="240" w:lineRule="auto"/>
    </w:pPr>
    <w:rPr>
      <w:color w:val="404040"/>
      <w:sz w:val="20"/>
      <w:szCs w:val="20"/>
      <w:lang w:eastAsia="it-IT"/>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ellanormale"/>
    <w:uiPriority w:val="99"/>
    <w:pPr>
      <w:spacing w:after="0" w:line="240" w:lineRule="auto"/>
    </w:pPr>
    <w:rPr>
      <w:color w:val="404040"/>
      <w:sz w:val="20"/>
      <w:szCs w:val="20"/>
      <w:lang w:eastAsia="it-IT"/>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ellanormale"/>
    <w:uiPriority w:val="99"/>
    <w:pPr>
      <w:spacing w:after="0" w:line="240" w:lineRule="auto"/>
    </w:pPr>
    <w:rPr>
      <w:color w:val="404040"/>
      <w:sz w:val="20"/>
      <w:szCs w:val="20"/>
      <w:lang w:eastAsia="it-IT"/>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ellanormale"/>
    <w:uiPriority w:val="99"/>
    <w:pPr>
      <w:spacing w:after="0" w:line="240" w:lineRule="auto"/>
    </w:pPr>
    <w:rPr>
      <w:color w:val="404040"/>
      <w:sz w:val="20"/>
      <w:szCs w:val="20"/>
      <w:lang w:eastAsia="it-IT"/>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lanormale"/>
    <w:uiPriority w:val="99"/>
    <w:pPr>
      <w:spacing w:after="0" w:line="240" w:lineRule="auto"/>
    </w:pPr>
    <w:rPr>
      <w:color w:val="404040"/>
      <w:sz w:val="20"/>
      <w:szCs w:val="20"/>
      <w:lang w:eastAsia="it-IT"/>
      <w14:ligatures w14:val="none"/>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ellanormale"/>
    <w:uiPriority w:val="99"/>
    <w:pPr>
      <w:spacing w:after="0" w:line="240" w:lineRule="auto"/>
    </w:pPr>
    <w:rPr>
      <w:color w:val="404040"/>
      <w:sz w:val="20"/>
      <w:szCs w:val="20"/>
      <w:lang w:eastAsia="it-IT"/>
      <w14:ligatures w14:val="none"/>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ellanormale"/>
    <w:uiPriority w:val="99"/>
    <w:pPr>
      <w:spacing w:after="0" w:line="240" w:lineRule="auto"/>
    </w:pPr>
    <w:rPr>
      <w:color w:val="404040"/>
      <w:sz w:val="20"/>
      <w:szCs w:val="20"/>
      <w:lang w:eastAsia="it-IT"/>
      <w14:ligatures w14:val="none"/>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ellanormale"/>
    <w:uiPriority w:val="99"/>
    <w:pPr>
      <w:spacing w:after="0" w:line="240" w:lineRule="auto"/>
    </w:pPr>
    <w:rPr>
      <w:color w:val="404040"/>
      <w:sz w:val="20"/>
      <w:szCs w:val="20"/>
      <w:lang w:eastAsia="it-IT"/>
      <w14:ligatures w14:val="none"/>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ellanormale"/>
    <w:uiPriority w:val="99"/>
    <w:pPr>
      <w:spacing w:after="0" w:line="240" w:lineRule="auto"/>
    </w:pPr>
    <w:rPr>
      <w:color w:val="404040"/>
      <w:sz w:val="20"/>
      <w:szCs w:val="20"/>
      <w:lang w:eastAsia="it-IT"/>
      <w14:ligatures w14:val="none"/>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ellanormale"/>
    <w:uiPriority w:val="99"/>
    <w:pPr>
      <w:spacing w:after="0" w:line="240" w:lineRule="auto"/>
    </w:pPr>
    <w:rPr>
      <w:color w:val="404040"/>
      <w:sz w:val="20"/>
      <w:szCs w:val="20"/>
      <w:lang w:eastAsia="it-IT"/>
      <w14:ligatures w14:val="none"/>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Heading1Char">
    <w:name w:val="Heading 1 Char"/>
    <w:basedOn w:val="Carpredefinitoparagrafo"/>
    <w:uiPriority w:val="9"/>
    <w:rPr>
      <w:rFonts w:ascii="Arial" w:eastAsia="Arial" w:hAnsi="Arial" w:cs="Arial"/>
      <w:color w:val="0F4761" w:themeColor="accent1" w:themeShade="BF"/>
      <w:sz w:val="40"/>
      <w:szCs w:val="40"/>
    </w:rPr>
  </w:style>
  <w:style w:type="character" w:customStyle="1" w:styleId="Heading2Char">
    <w:name w:val="Heading 2 Char"/>
    <w:basedOn w:val="Carpredefinitoparagrafo"/>
    <w:uiPriority w:val="9"/>
    <w:rPr>
      <w:rFonts w:ascii="Arial" w:eastAsia="Arial" w:hAnsi="Arial" w:cs="Arial"/>
      <w:color w:val="0F4761" w:themeColor="accent1" w:themeShade="BF"/>
      <w:sz w:val="32"/>
      <w:szCs w:val="32"/>
    </w:rPr>
  </w:style>
  <w:style w:type="character" w:customStyle="1" w:styleId="Heading3Char">
    <w:name w:val="Heading 3 Char"/>
    <w:basedOn w:val="Carpredefinitoparagrafo"/>
    <w:uiPriority w:val="9"/>
    <w:rPr>
      <w:rFonts w:ascii="Arial" w:eastAsia="Arial" w:hAnsi="Arial" w:cs="Arial"/>
      <w:color w:val="0F4761" w:themeColor="accent1" w:themeShade="BF"/>
      <w:sz w:val="28"/>
      <w:szCs w:val="28"/>
    </w:rPr>
  </w:style>
  <w:style w:type="character" w:customStyle="1" w:styleId="Heading4Char">
    <w:name w:val="Heading 4 Char"/>
    <w:basedOn w:val="Carpredefinitoparagrafo"/>
    <w:uiPriority w:val="9"/>
    <w:rPr>
      <w:rFonts w:ascii="Arial" w:eastAsia="Arial" w:hAnsi="Arial" w:cs="Arial"/>
      <w:i/>
      <w:iCs/>
      <w:color w:val="0F4761" w:themeColor="accent1" w:themeShade="BF"/>
    </w:rPr>
  </w:style>
  <w:style w:type="character" w:customStyle="1" w:styleId="Heading5Char">
    <w:name w:val="Heading 5 Char"/>
    <w:basedOn w:val="Carpredefinitoparagrafo"/>
    <w:uiPriority w:val="9"/>
    <w:rPr>
      <w:rFonts w:ascii="Arial" w:eastAsia="Arial" w:hAnsi="Arial" w:cs="Arial"/>
      <w:color w:val="0F4761" w:themeColor="accent1" w:themeShade="BF"/>
    </w:rPr>
  </w:style>
  <w:style w:type="character" w:customStyle="1" w:styleId="Heading6Char">
    <w:name w:val="Heading 6 Char"/>
    <w:basedOn w:val="Carpredefinitoparagrafo"/>
    <w:uiPriority w:val="9"/>
    <w:rPr>
      <w:rFonts w:ascii="Arial" w:eastAsia="Arial" w:hAnsi="Arial" w:cs="Arial"/>
      <w:i/>
      <w:iCs/>
      <w:color w:val="595959" w:themeColor="text1" w:themeTint="A6"/>
    </w:rPr>
  </w:style>
  <w:style w:type="character" w:customStyle="1" w:styleId="Heading7Char">
    <w:name w:val="Heading 7 Char"/>
    <w:basedOn w:val="Carpredefinitoparagrafo"/>
    <w:uiPriority w:val="9"/>
    <w:rPr>
      <w:rFonts w:ascii="Arial" w:eastAsia="Arial" w:hAnsi="Arial" w:cs="Arial"/>
      <w:color w:val="595959" w:themeColor="text1" w:themeTint="A6"/>
    </w:rPr>
  </w:style>
  <w:style w:type="character" w:customStyle="1" w:styleId="Heading8Char">
    <w:name w:val="Heading 8 Char"/>
    <w:basedOn w:val="Carpredefinitoparagrafo"/>
    <w:uiPriority w:val="9"/>
    <w:rPr>
      <w:rFonts w:ascii="Arial" w:eastAsia="Arial" w:hAnsi="Arial" w:cs="Arial"/>
      <w:i/>
      <w:iCs/>
      <w:color w:val="272727" w:themeColor="text1" w:themeTint="D8"/>
    </w:rPr>
  </w:style>
  <w:style w:type="character" w:customStyle="1" w:styleId="Heading9Char">
    <w:name w:val="Heading 9 Char"/>
    <w:basedOn w:val="Carpredefinitoparagrafo"/>
    <w:uiPriority w:val="9"/>
    <w:rPr>
      <w:rFonts w:ascii="Arial" w:eastAsia="Arial" w:hAnsi="Arial" w:cs="Arial"/>
      <w:i/>
      <w:iCs/>
      <w:color w:val="272727" w:themeColor="text1" w:themeTint="D8"/>
    </w:rPr>
  </w:style>
  <w:style w:type="character" w:customStyle="1" w:styleId="TitleChar">
    <w:name w:val="Title Char"/>
    <w:basedOn w:val="Carpredefinitoparagrafo"/>
    <w:uiPriority w:val="10"/>
    <w:rPr>
      <w:rFonts w:ascii="Arial" w:eastAsia="Arial" w:hAnsi="Arial" w:cs="Arial"/>
      <w:spacing w:val="-10"/>
      <w:sz w:val="56"/>
      <w:szCs w:val="56"/>
    </w:rPr>
  </w:style>
  <w:style w:type="character" w:customStyle="1" w:styleId="SubtitleChar">
    <w:name w:val="Subtitle Char"/>
    <w:basedOn w:val="Carpredefinitoparagrafo"/>
    <w:uiPriority w:val="11"/>
    <w:rPr>
      <w:color w:val="595959" w:themeColor="text1" w:themeTint="A6"/>
      <w:spacing w:val="15"/>
      <w:sz w:val="28"/>
      <w:szCs w:val="28"/>
    </w:rPr>
  </w:style>
  <w:style w:type="character" w:customStyle="1" w:styleId="QuoteChar">
    <w:name w:val="Quote Char"/>
    <w:basedOn w:val="Carpredefinitoparagrafo"/>
    <w:uiPriority w:val="29"/>
    <w:rPr>
      <w:i/>
      <w:iCs/>
      <w:color w:val="404040" w:themeColor="text1" w:themeTint="BF"/>
    </w:rPr>
  </w:style>
  <w:style w:type="character" w:customStyle="1" w:styleId="IntenseQuoteChar">
    <w:name w:val="Intense Quote Char"/>
    <w:basedOn w:val="Carpredefinitoparagrafo"/>
    <w:uiPriority w:val="30"/>
    <w:rPr>
      <w:i/>
      <w:iCs/>
      <w:color w:val="0F4761" w:themeColor="accent1" w:themeShade="BF"/>
    </w:rPr>
  </w:style>
  <w:style w:type="paragraph" w:styleId="Nessunaspaziatura">
    <w:name w:val="No Spacing"/>
    <w:basedOn w:val="Normale"/>
    <w:uiPriority w:val="1"/>
    <w:qFormat/>
    <w:pPr>
      <w:spacing w:after="0" w:line="240" w:lineRule="auto"/>
    </w:pPr>
  </w:style>
  <w:style w:type="character" w:styleId="Enfasidelicata">
    <w:name w:val="Subtle Emphasis"/>
    <w:basedOn w:val="Carpredefinitoparagrafo"/>
    <w:uiPriority w:val="19"/>
    <w:qFormat/>
    <w:rPr>
      <w:i/>
      <w:iCs/>
      <w:color w:val="404040" w:themeColor="text1" w:themeTint="BF"/>
    </w:rPr>
  </w:style>
  <w:style w:type="character" w:styleId="Enfasicorsivo">
    <w:name w:val="Emphasis"/>
    <w:basedOn w:val="Carpredefinitoparagrafo"/>
    <w:uiPriority w:val="20"/>
    <w:qFormat/>
    <w:rPr>
      <w:i/>
      <w:iCs/>
    </w:rPr>
  </w:style>
  <w:style w:type="character" w:styleId="Enfasigrassetto">
    <w:name w:val="Strong"/>
    <w:basedOn w:val="Carpredefinitoparagrafo"/>
    <w:uiPriority w:val="22"/>
    <w:qFormat/>
    <w:rPr>
      <w:b/>
      <w:bCs/>
    </w:rPr>
  </w:style>
  <w:style w:type="character" w:styleId="Riferimentodelicato">
    <w:name w:val="Subtle Reference"/>
    <w:basedOn w:val="Carpredefinitoparagrafo"/>
    <w:uiPriority w:val="31"/>
    <w:qFormat/>
    <w:rPr>
      <w:smallCaps/>
      <w:color w:val="5A5A5A" w:themeColor="text1" w:themeTint="A5"/>
    </w:rPr>
  </w:style>
  <w:style w:type="character" w:styleId="Titolodellibro">
    <w:name w:val="Book Title"/>
    <w:basedOn w:val="Carpredefinitoparagrafo"/>
    <w:uiPriority w:val="33"/>
    <w:qFormat/>
    <w:rPr>
      <w:b/>
      <w:bCs/>
      <w:i/>
      <w:iCs/>
      <w:spacing w:val="5"/>
    </w:rPr>
  </w:style>
  <w:style w:type="character" w:customStyle="1" w:styleId="HeaderChar">
    <w:name w:val="Header Char"/>
    <w:basedOn w:val="Carpredefinitoparagrafo"/>
    <w:uiPriority w:val="99"/>
  </w:style>
  <w:style w:type="character" w:customStyle="1" w:styleId="FooterChar">
    <w:name w:val="Footer Char"/>
    <w:basedOn w:val="Carpredefinitoparagrafo"/>
    <w:uiPriority w:val="99"/>
  </w:style>
  <w:style w:type="paragraph" w:styleId="Didascalia">
    <w:name w:val="caption"/>
    <w:basedOn w:val="Normale"/>
    <w:next w:val="Normale"/>
    <w:uiPriority w:val="35"/>
    <w:unhideWhenUsed/>
    <w:qFormat/>
    <w:pPr>
      <w:spacing w:after="200" w:line="240" w:lineRule="auto"/>
    </w:pPr>
    <w:rPr>
      <w:i/>
      <w:iCs/>
      <w:color w:val="0E2841" w:themeColor="text2"/>
      <w:sz w:val="18"/>
      <w:szCs w:val="18"/>
    </w:rPr>
  </w:style>
  <w:style w:type="character" w:customStyle="1" w:styleId="FootnoteTextChar">
    <w:name w:val="Footnote Text Char"/>
    <w:basedOn w:val="Carpredefinitoparagrafo"/>
    <w:uiPriority w:val="99"/>
    <w:semiHidden/>
    <w:rPr>
      <w:sz w:val="20"/>
      <w:szCs w:val="20"/>
    </w:rPr>
  </w:style>
  <w:style w:type="character" w:customStyle="1" w:styleId="EndnoteTextChar">
    <w:name w:val="Endnote Text Char"/>
    <w:basedOn w:val="Carpredefinitoparagrafo"/>
    <w:uiPriority w:val="99"/>
    <w:semiHidden/>
    <w:rPr>
      <w:sz w:val="20"/>
      <w:szCs w:val="20"/>
    </w:rPr>
  </w:style>
  <w:style w:type="character" w:styleId="Collegamentoipertestuale">
    <w:name w:val="Hyperlink"/>
    <w:basedOn w:val="Carpredefinitoparagrafo"/>
    <w:uiPriority w:val="99"/>
    <w:unhideWhenUsed/>
    <w:rPr>
      <w:color w:val="467886" w:themeColor="hyperlink"/>
      <w:u w:val="single"/>
    </w:rPr>
  </w:style>
  <w:style w:type="character" w:styleId="Collegamentovisitato">
    <w:name w:val="FollowedHyperlink"/>
    <w:basedOn w:val="Carpredefinitoparagrafo"/>
    <w:uiPriority w:val="99"/>
    <w:semiHidden/>
    <w:unhideWhenUsed/>
    <w:rPr>
      <w:color w:val="96607D" w:themeColor="followedHyperlink"/>
      <w:u w:val="single"/>
    </w:rPr>
  </w:style>
  <w:style w:type="paragraph" w:styleId="Sommario1">
    <w:name w:val="toc 1"/>
    <w:basedOn w:val="Normale"/>
    <w:next w:val="Normale"/>
    <w:uiPriority w:val="39"/>
    <w:unhideWhenUsed/>
    <w:pPr>
      <w:spacing w:after="100"/>
    </w:pPr>
  </w:style>
  <w:style w:type="paragraph" w:styleId="Sommario2">
    <w:name w:val="toc 2"/>
    <w:basedOn w:val="Normale"/>
    <w:next w:val="Normale"/>
    <w:uiPriority w:val="39"/>
    <w:unhideWhenUsed/>
    <w:pPr>
      <w:spacing w:after="100"/>
      <w:ind w:left="220"/>
    </w:pPr>
  </w:style>
  <w:style w:type="paragraph" w:styleId="Sommario3">
    <w:name w:val="toc 3"/>
    <w:basedOn w:val="Normale"/>
    <w:next w:val="Normale"/>
    <w:uiPriority w:val="39"/>
    <w:unhideWhenUsed/>
    <w:pPr>
      <w:spacing w:after="100"/>
      <w:ind w:left="440"/>
    </w:pPr>
  </w:style>
  <w:style w:type="paragraph" w:styleId="Sommario4">
    <w:name w:val="toc 4"/>
    <w:basedOn w:val="Normale"/>
    <w:next w:val="Normale"/>
    <w:uiPriority w:val="39"/>
    <w:unhideWhenUsed/>
    <w:pPr>
      <w:spacing w:after="100"/>
      <w:ind w:left="660"/>
    </w:pPr>
  </w:style>
  <w:style w:type="paragraph" w:styleId="Sommario5">
    <w:name w:val="toc 5"/>
    <w:basedOn w:val="Normale"/>
    <w:next w:val="Normale"/>
    <w:uiPriority w:val="39"/>
    <w:unhideWhenUsed/>
    <w:pPr>
      <w:spacing w:after="100"/>
      <w:ind w:left="880"/>
    </w:pPr>
  </w:style>
  <w:style w:type="paragraph" w:styleId="Sommario6">
    <w:name w:val="toc 6"/>
    <w:basedOn w:val="Normale"/>
    <w:next w:val="Normale"/>
    <w:uiPriority w:val="39"/>
    <w:unhideWhenUsed/>
    <w:pPr>
      <w:spacing w:after="100"/>
      <w:ind w:left="1100"/>
    </w:pPr>
  </w:style>
  <w:style w:type="paragraph" w:styleId="Sommario7">
    <w:name w:val="toc 7"/>
    <w:basedOn w:val="Normale"/>
    <w:next w:val="Normale"/>
    <w:uiPriority w:val="39"/>
    <w:unhideWhenUsed/>
    <w:pPr>
      <w:spacing w:after="100"/>
      <w:ind w:left="1320"/>
    </w:pPr>
  </w:style>
  <w:style w:type="paragraph" w:styleId="Sommario8">
    <w:name w:val="toc 8"/>
    <w:basedOn w:val="Normale"/>
    <w:next w:val="Normale"/>
    <w:uiPriority w:val="39"/>
    <w:unhideWhenUsed/>
    <w:pPr>
      <w:spacing w:after="100"/>
      <w:ind w:left="1540"/>
    </w:pPr>
  </w:style>
  <w:style w:type="paragraph" w:styleId="Sommario9">
    <w:name w:val="toc 9"/>
    <w:basedOn w:val="Normale"/>
    <w:next w:val="Normale"/>
    <w:uiPriority w:val="39"/>
    <w:unhideWhenUsed/>
    <w:pPr>
      <w:spacing w:after="100"/>
      <w:ind w:left="1760"/>
    </w:pPr>
  </w:style>
  <w:style w:type="paragraph" w:styleId="Titolosommario">
    <w:name w:val="TOC Heading"/>
    <w:uiPriority w:val="39"/>
    <w:unhideWhenUsed/>
  </w:style>
  <w:style w:type="paragraph" w:styleId="Indicedellefigure">
    <w:name w:val="table of figures"/>
    <w:basedOn w:val="Normale"/>
    <w:next w:val="Normale"/>
    <w:uiPriority w:val="99"/>
    <w:unhideWhenUsed/>
    <w:pPr>
      <w:spacing w:after="0"/>
    </w:pPr>
  </w:style>
  <w:style w:type="character" w:customStyle="1" w:styleId="Titolo1Carattere">
    <w:name w:val="Titolo 1 Carattere"/>
    <w:basedOn w:val="Carpredefinitoparagrafo"/>
    <w:link w:val="Titolo1"/>
    <w:uiPriority w:val="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Pr>
      <w:rFonts w:eastAsiaTheme="majorEastAsia" w:cstheme="majorBidi"/>
      <w:color w:val="272727" w:themeColor="text1" w:themeTint="D8"/>
    </w:rPr>
  </w:style>
  <w:style w:type="paragraph" w:styleId="Titolo">
    <w:name w:val="Title"/>
    <w:basedOn w:val="Normale"/>
    <w:next w:val="Normale"/>
    <w:link w:val="TitoloCarattere"/>
    <w:uiPriority w:val="10"/>
    <w:qFormat/>
    <w:pPr>
      <w:spacing w:after="80" w:line="240" w:lineRule="auto"/>
      <w:contextualSpacing/>
    </w:pPr>
    <w:rPr>
      <w:rFonts w:asciiTheme="majorHAnsi" w:eastAsiaTheme="majorEastAsia" w:hAnsiTheme="majorHAnsi" w:cstheme="majorBidi"/>
      <w:spacing w:val="-10"/>
      <w:sz w:val="56"/>
      <w:szCs w:val="56"/>
    </w:rPr>
  </w:style>
  <w:style w:type="character" w:customStyle="1" w:styleId="TitoloCarattere">
    <w:name w:val="Titolo Carattere"/>
    <w:basedOn w:val="Carpredefinitoparagrafo"/>
    <w:link w:val="Titolo"/>
    <w:uiPriority w:val="10"/>
    <w:rPr>
      <w:rFonts w:asciiTheme="majorHAnsi" w:eastAsiaTheme="majorEastAsia" w:hAnsiTheme="majorHAnsi" w:cstheme="majorBidi"/>
      <w:spacing w:val="-10"/>
      <w:sz w:val="56"/>
      <w:szCs w:val="56"/>
    </w:rPr>
  </w:style>
  <w:style w:type="paragraph" w:styleId="Sottotitolo">
    <w:name w:val="Subtitle"/>
    <w:basedOn w:val="Normale"/>
    <w:next w:val="Normale"/>
    <w:link w:val="SottotitoloCarattere"/>
    <w:uiPriority w:val="11"/>
    <w:qFormat/>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Pr>
      <w:i/>
      <w:iCs/>
      <w:color w:val="404040" w:themeColor="text1" w:themeTint="BF"/>
    </w:rPr>
  </w:style>
  <w:style w:type="paragraph" w:styleId="Paragrafoelenco">
    <w:name w:val="List Paragraph"/>
    <w:basedOn w:val="Normale"/>
    <w:uiPriority w:val="34"/>
    <w:qFormat/>
    <w:pPr>
      <w:ind w:left="720"/>
      <w:contextualSpacing/>
    </w:pPr>
  </w:style>
  <w:style w:type="character" w:styleId="Enfasiintensa">
    <w:name w:val="Intense Emphasis"/>
    <w:basedOn w:val="Carpredefinitoparagrafo"/>
    <w:uiPriority w:val="21"/>
    <w:qFormat/>
    <w:rPr>
      <w:i/>
      <w:iCs/>
      <w:color w:val="0F4761" w:themeColor="accent1" w:themeShade="BF"/>
    </w:rPr>
  </w:style>
  <w:style w:type="paragraph" w:styleId="Citazioneintensa">
    <w:name w:val="Intense Quote"/>
    <w:basedOn w:val="Normale"/>
    <w:next w:val="Normale"/>
    <w:link w:val="CitazioneintensaCarattere"/>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Pr>
      <w:i/>
      <w:iCs/>
      <w:color w:val="0F4761" w:themeColor="accent1" w:themeShade="BF"/>
    </w:rPr>
  </w:style>
  <w:style w:type="character" w:styleId="Riferimentointenso">
    <w:name w:val="Intense Reference"/>
    <w:basedOn w:val="Carpredefinitoparagrafo"/>
    <w:uiPriority w:val="32"/>
    <w:qFormat/>
    <w:rPr>
      <w:b/>
      <w:bCs/>
      <w:smallCaps/>
      <w:color w:val="0F4761" w:themeColor="accent1" w:themeShade="BF"/>
      <w:spacing w:val="5"/>
    </w:rPr>
  </w:style>
  <w:style w:type="paragraph" w:styleId="Testonotadichiusura">
    <w:name w:val="endnote text"/>
    <w:basedOn w:val="Normale"/>
    <w:link w:val="TestonotadichiusuraCarattere"/>
    <w:uiPriority w:val="99"/>
    <w:semiHidden/>
    <w:unhideWhenUsed/>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Pr>
      <w:sz w:val="20"/>
      <w:szCs w:val="20"/>
    </w:rPr>
  </w:style>
  <w:style w:type="character" w:styleId="Rimandonotadichiusura">
    <w:name w:val="endnote reference"/>
    <w:basedOn w:val="Carpredefinitoparagrafo"/>
    <w:uiPriority w:val="99"/>
    <w:semiHidden/>
    <w:unhideWhenUsed/>
    <w:rPr>
      <w:vertAlign w:val="superscript"/>
    </w:rPr>
  </w:style>
  <w:style w:type="paragraph" w:styleId="Testonotaapidipagina">
    <w:name w:val="footnote text"/>
    <w:basedOn w:val="Normale"/>
    <w:link w:val="TestonotaapidipaginaCarattere"/>
    <w:uiPriority w:val="99"/>
    <w:semiHidden/>
    <w:unhideWhenUse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Pr>
      <w:sz w:val="20"/>
      <w:szCs w:val="20"/>
    </w:rPr>
  </w:style>
  <w:style w:type="character" w:styleId="Rimandonotaapidipagina">
    <w:name w:val="footnote reference"/>
    <w:basedOn w:val="Carpredefinitoparagrafo"/>
    <w:uiPriority w:val="99"/>
    <w:semiHidden/>
    <w:unhideWhenUsed/>
    <w:rPr>
      <w:vertAlign w:val="superscript"/>
    </w:r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D9CAA-1FC2-4356-84FA-99715ECAD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5</Pages>
  <Words>1782</Words>
  <Characters>10158</Characters>
  <Application>Microsoft Office Word</Application>
  <DocSecurity>0</DocSecurity>
  <Lines>84</Lines>
  <Paragraphs>23</Paragraphs>
  <ScaleCrop>false</ScaleCrop>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Antonella Traversi</dc:creator>
  <cp:keywords/>
  <dc:description/>
  <cp:lastModifiedBy>Antonella Traversi</cp:lastModifiedBy>
  <cp:revision>12</cp:revision>
  <dcterms:created xsi:type="dcterms:W3CDTF">2024-10-01T15:30:00Z</dcterms:created>
  <dcterms:modified xsi:type="dcterms:W3CDTF">2025-06-11T11:51:00Z</dcterms:modified>
</cp:coreProperties>
</file>