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0E86" w:rsidRPr="00E773D5" w:rsidRDefault="00E773D5">
      <w:pPr>
        <w:ind w:right="424"/>
        <w:jc w:val="center"/>
        <w:rPr>
          <w:rFonts w:ascii="Titillium" w:eastAsia="Titillium Web" w:hAnsi="Titillium" w:cs="Titillium Web"/>
          <w:b/>
          <w:sz w:val="28"/>
          <w:szCs w:val="28"/>
        </w:rPr>
      </w:pPr>
      <w:r>
        <w:rPr>
          <w:rFonts w:ascii="Titillium" w:eastAsia="Titillium Web" w:hAnsi="Titillium" w:cs="Titillium Web"/>
          <w:b/>
          <w:sz w:val="28"/>
          <w:szCs w:val="28"/>
        </w:rPr>
        <w:t>CONSENSO AL TRATTAMENTO DEI DATI PERSONALI</w:t>
      </w:r>
    </w:p>
    <w:p w:rsidR="00E90E86" w:rsidRPr="001F03D6" w:rsidRDefault="00E90E86">
      <w:pPr>
        <w:ind w:right="424"/>
        <w:jc w:val="center"/>
        <w:rPr>
          <w:rFonts w:ascii="Titillium" w:eastAsia="Titillium Web" w:hAnsi="Titillium" w:cs="Titillium Web"/>
          <w:b/>
          <w:sz w:val="21"/>
          <w:szCs w:val="21"/>
        </w:rPr>
      </w:pPr>
    </w:p>
    <w:p w:rsidR="00AE285E" w:rsidRPr="00AE285E" w:rsidRDefault="00AE285E" w:rsidP="00AE285E">
      <w:pPr>
        <w:pBdr>
          <w:top w:val="nil"/>
          <w:left w:val="nil"/>
          <w:bottom w:val="nil"/>
          <w:right w:val="nil"/>
          <w:between w:val="nil"/>
        </w:pBdr>
        <w:spacing w:after="200"/>
        <w:jc w:val="center"/>
        <w:rPr>
          <w:rFonts w:ascii="Titillium" w:eastAsia="Times New Roman" w:hAnsi="Titillium" w:cs="Times New Roman"/>
          <w:b/>
          <w:sz w:val="21"/>
          <w:szCs w:val="21"/>
        </w:rPr>
      </w:pPr>
      <w:r w:rsidRPr="00AE285E">
        <w:rPr>
          <w:rFonts w:ascii="Titillium" w:eastAsia="Times New Roman" w:hAnsi="Titillium" w:cs="Times New Roman"/>
          <w:b/>
          <w:sz w:val="21"/>
          <w:szCs w:val="21"/>
        </w:rPr>
        <w:t xml:space="preserve">Autodichiarazione ai sensi dell’art. 46 e 47 del DPR 445/2000 relativa al possesso di documentate esperienze pregresse idonee all’esecuzione delle prestazioni contrattuali ai sensi dell’art. 50, comma 1, </w:t>
      </w:r>
      <w:proofErr w:type="spellStart"/>
      <w:r w:rsidRPr="00AE285E">
        <w:rPr>
          <w:rFonts w:ascii="Titillium" w:eastAsia="Times New Roman" w:hAnsi="Titillium" w:cs="Times New Roman"/>
          <w:b/>
          <w:sz w:val="21"/>
          <w:szCs w:val="21"/>
        </w:rPr>
        <w:t>lett</w:t>
      </w:r>
      <w:proofErr w:type="spellEnd"/>
      <w:r w:rsidRPr="00AE285E">
        <w:rPr>
          <w:rFonts w:ascii="Titillium" w:eastAsia="Times New Roman" w:hAnsi="Titillium" w:cs="Times New Roman"/>
          <w:b/>
          <w:sz w:val="21"/>
          <w:szCs w:val="21"/>
        </w:rPr>
        <w:t xml:space="preserve">. b) del </w:t>
      </w:r>
      <w:proofErr w:type="spellStart"/>
      <w:proofErr w:type="gramStart"/>
      <w:r w:rsidRPr="00AE285E">
        <w:rPr>
          <w:rFonts w:ascii="Titillium" w:eastAsia="Times New Roman" w:hAnsi="Titillium" w:cs="Times New Roman"/>
          <w:b/>
          <w:sz w:val="21"/>
          <w:szCs w:val="21"/>
        </w:rPr>
        <w:t>D.Lgs</w:t>
      </w:r>
      <w:proofErr w:type="gramEnd"/>
      <w:r w:rsidRPr="00AE285E">
        <w:rPr>
          <w:rFonts w:ascii="Titillium" w:eastAsia="Times New Roman" w:hAnsi="Titillium" w:cs="Times New Roman"/>
          <w:b/>
          <w:sz w:val="21"/>
          <w:szCs w:val="21"/>
        </w:rPr>
        <w:t>.</w:t>
      </w:r>
      <w:proofErr w:type="spellEnd"/>
      <w:r w:rsidRPr="00AE285E">
        <w:rPr>
          <w:rFonts w:ascii="Titillium" w:eastAsia="Times New Roman" w:hAnsi="Titillium" w:cs="Times New Roman"/>
          <w:b/>
          <w:sz w:val="21"/>
          <w:szCs w:val="21"/>
        </w:rPr>
        <w:t xml:space="preserve"> 36/2023 </w:t>
      </w:r>
    </w:p>
    <w:p w:rsidR="00250C8F" w:rsidRPr="00250C8F" w:rsidRDefault="00250C8F" w:rsidP="00250C8F">
      <w:pPr>
        <w:ind w:right="424"/>
        <w:jc w:val="both"/>
        <w:rPr>
          <w:rFonts w:ascii="Titillium" w:eastAsia="Times New Roman" w:hAnsi="Titillium" w:cs="Times New Roman"/>
          <w:b/>
          <w:bCs/>
          <w:sz w:val="21"/>
          <w:szCs w:val="21"/>
        </w:rPr>
      </w:pPr>
      <w:r w:rsidRPr="00250C8F">
        <w:rPr>
          <w:rFonts w:ascii="Titillium" w:eastAsia="Times New Roman" w:hAnsi="Titillium" w:cs="Times New Roman"/>
          <w:b/>
          <w:sz w:val="21"/>
          <w:szCs w:val="21"/>
        </w:rPr>
        <w:t>procedura di affidamento diretto per l’acquisizione del</w:t>
      </w:r>
      <w:r w:rsidRPr="00250C8F">
        <w:rPr>
          <w:rFonts w:ascii="Titillium" w:eastAsia="Times New Roman" w:hAnsi="Titillium" w:cs="Times New Roman"/>
          <w:b/>
          <w:bCs/>
          <w:sz w:val="21"/>
          <w:szCs w:val="21"/>
        </w:rPr>
        <w:t xml:space="preserve"> servizio di supervisione specialistica, misurazioni ed allineamenti meccanici, verifiche funzionali, al fine di una maggior tutela della strumentazione stessa e del raggiungimento degli obiettivi prefissati di manutenzione straordinaria dell’antenna parabolica di Noto, </w:t>
      </w:r>
      <w:r w:rsidRPr="00250C8F">
        <w:rPr>
          <w:rFonts w:ascii="Titillium" w:eastAsia="Times New Roman" w:hAnsi="Titillium" w:cs="Times New Roman"/>
          <w:b/>
          <w:sz w:val="21"/>
          <w:szCs w:val="21"/>
        </w:rPr>
        <w:t xml:space="preserve">per le esigenze del Progetto  PNRR - IR0000026 </w:t>
      </w:r>
      <w:proofErr w:type="spellStart"/>
      <w:r w:rsidRPr="00250C8F">
        <w:rPr>
          <w:rFonts w:ascii="Titillium" w:eastAsia="Times New Roman" w:hAnsi="Titillium" w:cs="Times New Roman"/>
          <w:b/>
          <w:sz w:val="21"/>
          <w:szCs w:val="21"/>
        </w:rPr>
        <w:t>NextGeneration</w:t>
      </w:r>
      <w:proofErr w:type="spellEnd"/>
      <w:r w:rsidRPr="00250C8F">
        <w:rPr>
          <w:rFonts w:ascii="Titillium" w:eastAsia="Times New Roman" w:hAnsi="Titillium" w:cs="Times New Roman"/>
          <w:b/>
          <w:sz w:val="21"/>
          <w:szCs w:val="21"/>
        </w:rPr>
        <w:t xml:space="preserve"> Croce “NG-CROCE”, Codice Identificativo: IR0000026, Codice U</w:t>
      </w:r>
      <w:bookmarkStart w:id="0" w:name="_GoBack"/>
      <w:bookmarkEnd w:id="0"/>
      <w:r w:rsidRPr="00250C8F">
        <w:rPr>
          <w:rFonts w:ascii="Titillium" w:eastAsia="Times New Roman" w:hAnsi="Titillium" w:cs="Times New Roman"/>
          <w:b/>
          <w:sz w:val="21"/>
          <w:szCs w:val="21"/>
        </w:rPr>
        <w:t>nico di Progetto:  C53C22000880006, ammesso a finanziamento nell’ambito degli "</w:t>
      </w:r>
      <w:r w:rsidRPr="00250C8F">
        <w:rPr>
          <w:rFonts w:ascii="Titillium" w:eastAsia="Times New Roman" w:hAnsi="Titillium" w:cs="Times New Roman"/>
          <w:b/>
          <w:i/>
          <w:sz w:val="21"/>
          <w:szCs w:val="21"/>
        </w:rPr>
        <w:t>Interventi</w:t>
      </w:r>
      <w:r w:rsidRPr="00250C8F">
        <w:rPr>
          <w:rFonts w:ascii="Titillium" w:eastAsia="Times New Roman" w:hAnsi="Titillium" w:cs="Times New Roman"/>
          <w:b/>
          <w:sz w:val="21"/>
          <w:szCs w:val="21"/>
        </w:rPr>
        <w:t>" previsti dalla "</w:t>
      </w:r>
      <w:r w:rsidRPr="00250C8F">
        <w:rPr>
          <w:rFonts w:ascii="Titillium" w:eastAsia="Times New Roman" w:hAnsi="Titillium" w:cs="Times New Roman"/>
          <w:b/>
          <w:i/>
          <w:sz w:val="21"/>
          <w:szCs w:val="21"/>
        </w:rPr>
        <w:t>Missione 4</w:t>
      </w:r>
      <w:r w:rsidRPr="00250C8F">
        <w:rPr>
          <w:rFonts w:ascii="Titillium" w:eastAsia="Times New Roman" w:hAnsi="Titillium" w:cs="Times New Roman"/>
          <w:b/>
          <w:sz w:val="21"/>
          <w:szCs w:val="21"/>
        </w:rPr>
        <w:t>", denominata "</w:t>
      </w:r>
      <w:r w:rsidRPr="00250C8F">
        <w:rPr>
          <w:rFonts w:ascii="Titillium" w:eastAsia="Times New Roman" w:hAnsi="Titillium" w:cs="Times New Roman"/>
          <w:b/>
          <w:i/>
          <w:sz w:val="21"/>
          <w:szCs w:val="21"/>
        </w:rPr>
        <w:t>Istruzione e Ricerca</w:t>
      </w:r>
      <w:r w:rsidRPr="00250C8F">
        <w:rPr>
          <w:rFonts w:ascii="Titillium" w:eastAsia="Times New Roman" w:hAnsi="Titillium" w:cs="Times New Roman"/>
          <w:b/>
          <w:sz w:val="21"/>
          <w:szCs w:val="21"/>
        </w:rPr>
        <w:t>", "</w:t>
      </w:r>
      <w:r w:rsidRPr="00250C8F">
        <w:rPr>
          <w:rFonts w:ascii="Titillium" w:eastAsia="Times New Roman" w:hAnsi="Titillium" w:cs="Times New Roman"/>
          <w:b/>
          <w:i/>
          <w:sz w:val="21"/>
          <w:szCs w:val="21"/>
        </w:rPr>
        <w:t>Componente 2</w:t>
      </w:r>
      <w:r w:rsidRPr="00250C8F">
        <w:rPr>
          <w:rFonts w:ascii="Titillium" w:eastAsia="Times New Roman" w:hAnsi="Titillium" w:cs="Times New Roman"/>
          <w:b/>
          <w:sz w:val="21"/>
          <w:szCs w:val="21"/>
        </w:rPr>
        <w:t>", denominata "</w:t>
      </w:r>
      <w:r w:rsidRPr="00250C8F">
        <w:rPr>
          <w:rFonts w:ascii="Titillium" w:eastAsia="Times New Roman" w:hAnsi="Titillium" w:cs="Times New Roman"/>
          <w:b/>
          <w:i/>
          <w:sz w:val="21"/>
          <w:szCs w:val="21"/>
        </w:rPr>
        <w:t>Dalla Ricerca alla Impresa</w:t>
      </w:r>
      <w:r w:rsidRPr="00250C8F">
        <w:rPr>
          <w:rFonts w:ascii="Titillium" w:eastAsia="Times New Roman" w:hAnsi="Titillium" w:cs="Times New Roman"/>
          <w:b/>
          <w:sz w:val="21"/>
          <w:szCs w:val="21"/>
        </w:rPr>
        <w:t>" ("</w:t>
      </w:r>
      <w:r w:rsidRPr="00250C8F">
        <w:rPr>
          <w:rFonts w:ascii="Titillium" w:eastAsia="Times New Roman" w:hAnsi="Titillium" w:cs="Times New Roman"/>
          <w:b/>
          <w:i/>
          <w:sz w:val="21"/>
          <w:szCs w:val="21"/>
        </w:rPr>
        <w:t>M4C2</w:t>
      </w:r>
      <w:r w:rsidRPr="00250C8F">
        <w:rPr>
          <w:rFonts w:ascii="Titillium" w:eastAsia="Times New Roman" w:hAnsi="Titillium" w:cs="Times New Roman"/>
          <w:b/>
          <w:sz w:val="21"/>
          <w:szCs w:val="21"/>
        </w:rPr>
        <w:t xml:space="preserve">"), </w:t>
      </w:r>
      <w:r w:rsidRPr="00250C8F">
        <w:rPr>
          <w:rFonts w:ascii="Titillium" w:eastAsia="Times New Roman" w:hAnsi="Titillium" w:cs="Times New Roman"/>
          <w:b/>
          <w:i/>
          <w:sz w:val="21"/>
          <w:szCs w:val="21"/>
        </w:rPr>
        <w:t>Linea di Investimento 3.1", denominata "Rafforzamento e creazione di Infrastrutture di Ricerca", del "Piano Nazionale di Ripresa e Resilienza”</w:t>
      </w:r>
      <w:r w:rsidRPr="00250C8F">
        <w:rPr>
          <w:rFonts w:ascii="Titillium" w:eastAsia="Times New Roman" w:hAnsi="Titillium" w:cs="Times New Roman"/>
          <w:b/>
          <w:sz w:val="21"/>
          <w:szCs w:val="21"/>
        </w:rPr>
        <w:t>.</w:t>
      </w:r>
    </w:p>
    <w:p w:rsidR="00E90E86" w:rsidRPr="001F03D6" w:rsidRDefault="00E90E86">
      <w:pPr>
        <w:ind w:right="424"/>
        <w:rPr>
          <w:rFonts w:ascii="Titillium" w:eastAsia="Titillium Web" w:hAnsi="Titillium" w:cs="Titillium Web"/>
          <w:b/>
          <w:sz w:val="21"/>
          <w:szCs w:val="21"/>
        </w:rPr>
      </w:pPr>
    </w:p>
    <w:p w:rsidR="00E90E86" w:rsidRPr="001F03D6" w:rsidRDefault="0028792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tillium" w:eastAsia="Titillium Web" w:hAnsi="Titillium" w:cs="Titillium Web"/>
          <w:color w:val="000000"/>
          <w:sz w:val="21"/>
          <w:szCs w:val="21"/>
        </w:rPr>
      </w:pPr>
      <w:r w:rsidRPr="001F03D6">
        <w:rPr>
          <w:rFonts w:ascii="Titillium" w:eastAsia="Titillium Web" w:hAnsi="Titillium" w:cs="Titillium Web"/>
          <w:color w:val="000000"/>
          <w:sz w:val="21"/>
          <w:szCs w:val="21"/>
        </w:rPr>
        <w:t>Spett.le</w:t>
      </w:r>
      <w:r w:rsidRPr="001F03D6">
        <w:rPr>
          <w:rFonts w:eastAsia="Titillium Web"/>
          <w:color w:val="000000"/>
          <w:sz w:val="21"/>
          <w:szCs w:val="21"/>
        </w:rPr>
        <w:t> </w:t>
      </w:r>
    </w:p>
    <w:p w:rsidR="00E90E86" w:rsidRPr="001F03D6" w:rsidRDefault="0028792E">
      <w:pPr>
        <w:pBdr>
          <w:top w:val="nil"/>
          <w:left w:val="nil"/>
          <w:bottom w:val="nil"/>
          <w:right w:val="nil"/>
          <w:between w:val="nil"/>
        </w:pBdr>
        <w:rPr>
          <w:rFonts w:ascii="Titillium" w:eastAsia="Titillium Web" w:hAnsi="Titillium" w:cs="Titillium Web"/>
          <w:color w:val="000000"/>
          <w:sz w:val="21"/>
          <w:szCs w:val="21"/>
        </w:rPr>
      </w:pPr>
      <w:r w:rsidRPr="001F03D6">
        <w:rPr>
          <w:rFonts w:ascii="Titillium" w:eastAsia="Titillium Web" w:hAnsi="Titillium" w:cs="Titillium Web"/>
          <w:b/>
          <w:color w:val="000000"/>
          <w:sz w:val="21"/>
          <w:szCs w:val="21"/>
        </w:rPr>
        <w:t xml:space="preserve">INAF – </w:t>
      </w:r>
      <w:r w:rsidRPr="001F03D6">
        <w:rPr>
          <w:rFonts w:ascii="Titillium" w:eastAsia="Titillium Web" w:hAnsi="Titillium" w:cs="Titillium Web"/>
          <w:b/>
          <w:sz w:val="21"/>
          <w:szCs w:val="21"/>
        </w:rPr>
        <w:t>ISTITUTO DI RADIOASTRONOMIA</w:t>
      </w:r>
    </w:p>
    <w:p w:rsidR="00E90E86" w:rsidRPr="001F03D6" w:rsidRDefault="00E90E86">
      <w:pPr>
        <w:ind w:right="424"/>
        <w:rPr>
          <w:rFonts w:ascii="Titillium" w:eastAsia="Titillium Web" w:hAnsi="Titillium" w:cs="Titillium Web"/>
          <w:sz w:val="21"/>
          <w:szCs w:val="21"/>
        </w:rPr>
      </w:pPr>
    </w:p>
    <w:p w:rsidR="00E90E86" w:rsidRPr="001F03D6" w:rsidRDefault="0028792E">
      <w:pPr>
        <w:jc w:val="both"/>
        <w:rPr>
          <w:rFonts w:ascii="Titillium" w:eastAsia="Titillium Web" w:hAnsi="Titillium" w:cs="Titillium Web"/>
          <w:sz w:val="21"/>
          <w:szCs w:val="21"/>
        </w:rPr>
      </w:pPr>
      <w:r w:rsidRPr="001F03D6">
        <w:rPr>
          <w:rFonts w:ascii="Titillium" w:eastAsia="Titillium Web" w:hAnsi="Titillium" w:cs="Titillium Web"/>
          <w:sz w:val="21"/>
          <w:szCs w:val="21"/>
        </w:rPr>
        <w:t>Il/La sottoscritto/a__________________________________________________________</w:t>
      </w:r>
      <w:r w:rsidRPr="001F03D6">
        <w:rPr>
          <w:rFonts w:ascii="Titillium" w:eastAsia="Titillium Web" w:hAnsi="Titillium" w:cs="Titillium Web"/>
          <w:sz w:val="21"/>
          <w:szCs w:val="21"/>
        </w:rPr>
        <w:br/>
        <w:t xml:space="preserve">nato/a </w:t>
      </w:r>
      <w:proofErr w:type="spellStart"/>
      <w:r w:rsidRPr="001F03D6">
        <w:rPr>
          <w:rFonts w:ascii="Titillium" w:eastAsia="Titillium Web" w:hAnsi="Titillium" w:cs="Titillium Web"/>
          <w:sz w:val="21"/>
          <w:szCs w:val="21"/>
        </w:rPr>
        <w:t>a</w:t>
      </w:r>
      <w:proofErr w:type="spellEnd"/>
      <w:r w:rsidRPr="001F03D6">
        <w:rPr>
          <w:rFonts w:ascii="Titillium" w:eastAsia="Titillium Web" w:hAnsi="Titillium" w:cs="Titillium Web"/>
          <w:sz w:val="21"/>
          <w:szCs w:val="21"/>
        </w:rPr>
        <w:t xml:space="preserve"> ___________________________________________ (______), il ___________,</w:t>
      </w:r>
    </w:p>
    <w:p w:rsidR="00E90E86" w:rsidRPr="001F03D6" w:rsidRDefault="0028792E">
      <w:pPr>
        <w:jc w:val="both"/>
        <w:rPr>
          <w:rFonts w:ascii="Titillium" w:eastAsia="Titillium Web" w:hAnsi="Titillium" w:cs="Titillium Web"/>
          <w:sz w:val="21"/>
          <w:szCs w:val="21"/>
        </w:rPr>
      </w:pPr>
      <w:r w:rsidRPr="001F03D6">
        <w:rPr>
          <w:rFonts w:ascii="Titillium" w:eastAsia="Titillium Web" w:hAnsi="Titillium" w:cs="Titillium Web"/>
          <w:sz w:val="21"/>
          <w:szCs w:val="21"/>
        </w:rPr>
        <w:t>residente a _________________________________________________________ (____)</w:t>
      </w:r>
    </w:p>
    <w:p w:rsidR="00E90E86" w:rsidRPr="001F03D6" w:rsidRDefault="0028792E">
      <w:pPr>
        <w:jc w:val="both"/>
        <w:rPr>
          <w:rFonts w:ascii="Titillium" w:eastAsia="Titillium Web" w:hAnsi="Titillium" w:cs="Titillium Web"/>
          <w:sz w:val="21"/>
          <w:szCs w:val="21"/>
        </w:rPr>
      </w:pPr>
      <w:r w:rsidRPr="001F03D6">
        <w:rPr>
          <w:rFonts w:ascii="Titillium" w:eastAsia="Titillium Web" w:hAnsi="Titillium" w:cs="Titillium Web"/>
          <w:sz w:val="21"/>
          <w:szCs w:val="21"/>
        </w:rPr>
        <w:t xml:space="preserve">in via ____________________________________________________________ n. ____, </w:t>
      </w:r>
    </w:p>
    <w:p w:rsidR="00E90E86" w:rsidRPr="001F03D6" w:rsidRDefault="0028792E">
      <w:pPr>
        <w:jc w:val="both"/>
        <w:rPr>
          <w:rFonts w:ascii="Titillium" w:eastAsia="Titillium Web" w:hAnsi="Titillium" w:cs="Titillium Web"/>
          <w:sz w:val="21"/>
          <w:szCs w:val="21"/>
        </w:rPr>
      </w:pPr>
      <w:r w:rsidRPr="001F03D6">
        <w:rPr>
          <w:rFonts w:ascii="Titillium" w:eastAsia="Titillium Web" w:hAnsi="Titillium" w:cs="Titillium Web"/>
          <w:sz w:val="21"/>
          <w:szCs w:val="21"/>
        </w:rPr>
        <w:t xml:space="preserve">con sede legale in _________________________________________________, </w:t>
      </w:r>
    </w:p>
    <w:p w:rsidR="00E90E86" w:rsidRPr="001F03D6" w:rsidRDefault="0028792E">
      <w:pPr>
        <w:jc w:val="both"/>
        <w:rPr>
          <w:rFonts w:ascii="Titillium" w:eastAsia="Titillium Web" w:hAnsi="Titillium" w:cs="Titillium Web"/>
          <w:sz w:val="21"/>
          <w:szCs w:val="21"/>
        </w:rPr>
      </w:pPr>
      <w:r w:rsidRPr="001F03D6">
        <w:rPr>
          <w:rFonts w:ascii="Titillium" w:eastAsia="Titillium Web" w:hAnsi="Titillium" w:cs="Titillium Web"/>
          <w:sz w:val="21"/>
          <w:szCs w:val="21"/>
        </w:rPr>
        <w:t xml:space="preserve">CAP_________ via____________________________________ n.____ </w:t>
      </w:r>
    </w:p>
    <w:p w:rsidR="00DD6F09" w:rsidRDefault="00DD6F09">
      <w:pPr>
        <w:jc w:val="both"/>
        <w:rPr>
          <w:rFonts w:ascii="Titillium" w:eastAsia="Titillium Web" w:hAnsi="Titillium" w:cs="Titillium Web"/>
          <w:sz w:val="21"/>
          <w:szCs w:val="21"/>
        </w:rPr>
      </w:pPr>
    </w:p>
    <w:p w:rsidR="00DD6F09" w:rsidRPr="001F03D6" w:rsidRDefault="00DD6F09">
      <w:pPr>
        <w:jc w:val="both"/>
        <w:rPr>
          <w:rFonts w:ascii="Titillium" w:eastAsia="Titillium Web" w:hAnsi="Titillium" w:cs="Titillium Web"/>
          <w:sz w:val="21"/>
          <w:szCs w:val="21"/>
        </w:rPr>
      </w:pPr>
    </w:p>
    <w:p w:rsidR="00E90E86" w:rsidRPr="001F03D6" w:rsidRDefault="0028792E">
      <w:pPr>
        <w:rPr>
          <w:rFonts w:ascii="Titillium" w:eastAsia="Titillium Web" w:hAnsi="Titillium" w:cs="Titillium Web"/>
          <w:b/>
          <w:sz w:val="21"/>
          <w:szCs w:val="21"/>
        </w:rPr>
      </w:pPr>
      <w:r w:rsidRPr="001F03D6">
        <w:rPr>
          <w:rFonts w:ascii="Titillium" w:eastAsia="Titillium Web" w:hAnsi="Titillium" w:cs="Titillium Web"/>
          <w:sz w:val="21"/>
          <w:szCs w:val="21"/>
        </w:rPr>
        <w:t xml:space="preserve">di seguito denominato </w:t>
      </w:r>
      <w:r w:rsidRPr="001F03D6">
        <w:rPr>
          <w:rFonts w:ascii="Titillium" w:eastAsia="Titillium Web" w:hAnsi="Titillium" w:cs="Titillium Web"/>
          <w:b/>
          <w:sz w:val="21"/>
          <w:szCs w:val="21"/>
        </w:rPr>
        <w:t>concorrente,</w:t>
      </w:r>
    </w:p>
    <w:p w:rsidR="00E90E86" w:rsidRPr="001F03D6" w:rsidRDefault="00E90E86">
      <w:pPr>
        <w:pBdr>
          <w:top w:val="nil"/>
          <w:left w:val="nil"/>
          <w:bottom w:val="nil"/>
          <w:right w:val="nil"/>
          <w:between w:val="nil"/>
        </w:pBdr>
        <w:spacing w:line="320" w:lineRule="auto"/>
        <w:rPr>
          <w:rFonts w:ascii="Titillium" w:eastAsia="Titillium Web" w:hAnsi="Titillium" w:cs="Titillium Web"/>
          <w:b/>
          <w:color w:val="000000"/>
          <w:sz w:val="21"/>
          <w:szCs w:val="21"/>
        </w:rPr>
      </w:pPr>
    </w:p>
    <w:p w:rsidR="00E90E86" w:rsidRDefault="003C1348" w:rsidP="003C1348">
      <w:pPr>
        <w:spacing w:line="320" w:lineRule="auto"/>
        <w:jc w:val="center"/>
        <w:rPr>
          <w:rFonts w:ascii="Titillium" w:eastAsia="Titillium Web" w:hAnsi="Titillium" w:cs="Titillium Web"/>
          <w:b/>
          <w:sz w:val="21"/>
          <w:szCs w:val="21"/>
        </w:rPr>
      </w:pPr>
      <w:r>
        <w:rPr>
          <w:rFonts w:ascii="Titillium" w:eastAsia="Titillium Web" w:hAnsi="Titillium" w:cs="Titillium Web"/>
          <w:b/>
          <w:sz w:val="21"/>
          <w:szCs w:val="21"/>
        </w:rPr>
        <w:t>AUTORIZZA</w:t>
      </w:r>
    </w:p>
    <w:p w:rsidR="003C1348" w:rsidRDefault="003C1348" w:rsidP="003C1348">
      <w:pPr>
        <w:spacing w:line="320" w:lineRule="auto"/>
        <w:jc w:val="both"/>
        <w:rPr>
          <w:rFonts w:ascii="Titillium" w:eastAsia="Titillium Web" w:hAnsi="Titillium" w:cs="Titillium Web"/>
          <w:sz w:val="21"/>
          <w:szCs w:val="21"/>
        </w:rPr>
      </w:pPr>
      <w:r>
        <w:rPr>
          <w:rFonts w:ascii="Titillium" w:eastAsia="Titillium Web" w:hAnsi="Titillium" w:cs="Titillium Web"/>
          <w:sz w:val="21"/>
          <w:szCs w:val="21"/>
        </w:rPr>
        <w:t>Il trattamento dei dati personali tramite il fascicolo virtuale dell’operatore economico, nel rispetto di quanto previsto dal codice in materia di protezione dei dati personali di cui al D.lgs. 36/2023</w:t>
      </w:r>
      <w:r w:rsidR="000F5FCE">
        <w:rPr>
          <w:rFonts w:ascii="Titillium" w:eastAsia="Titillium Web" w:hAnsi="Titillium" w:cs="Titillium Web"/>
          <w:sz w:val="21"/>
          <w:szCs w:val="21"/>
        </w:rPr>
        <w:t xml:space="preserve"> del</w:t>
      </w:r>
      <w:r>
        <w:rPr>
          <w:rFonts w:ascii="Titillium" w:eastAsia="Titillium Web" w:hAnsi="Titillium" w:cs="Titillium Web"/>
          <w:sz w:val="21"/>
          <w:szCs w:val="21"/>
        </w:rPr>
        <w:t xml:space="preserve"> 30 giugno 2003, n. 196 e successive modifiche e modificazioni, ai fini della verifica da parte della stazione appaltante e dell’ente concedente del possesso dei requisiti di cui all’art. 99, nonché per le altre finalità previste dal D.lgs. 36/2023 e successive modifiche.</w:t>
      </w:r>
    </w:p>
    <w:p w:rsidR="00202BE6" w:rsidRDefault="00202BE6" w:rsidP="003C1348">
      <w:pPr>
        <w:spacing w:line="320" w:lineRule="auto"/>
        <w:jc w:val="both"/>
        <w:rPr>
          <w:rFonts w:ascii="Titillium" w:eastAsia="Titillium Web" w:hAnsi="Titillium" w:cs="Titillium Web"/>
          <w:sz w:val="21"/>
          <w:szCs w:val="21"/>
        </w:rPr>
      </w:pPr>
    </w:p>
    <w:p w:rsidR="00202BE6" w:rsidRPr="003C1348" w:rsidRDefault="00202BE6" w:rsidP="003C1348">
      <w:pPr>
        <w:spacing w:line="320" w:lineRule="auto"/>
        <w:jc w:val="both"/>
        <w:rPr>
          <w:rFonts w:ascii="Titillium" w:eastAsia="Titillium Web" w:hAnsi="Titillium" w:cs="Titillium Web"/>
          <w:sz w:val="21"/>
          <w:szCs w:val="21"/>
        </w:rPr>
      </w:pPr>
      <w:r>
        <w:rPr>
          <w:rFonts w:ascii="Titillium" w:eastAsia="Titillium Web" w:hAnsi="Titillium" w:cs="Titillium Web"/>
          <w:sz w:val="21"/>
          <w:szCs w:val="21"/>
        </w:rPr>
        <w:t>Firmato digitalmente</w:t>
      </w:r>
    </w:p>
    <w:sectPr w:rsidR="00202BE6" w:rsidRPr="003C1348">
      <w:headerReference w:type="default" r:id="rId8"/>
      <w:footerReference w:type="even" r:id="rId9"/>
      <w:footerReference w:type="default" r:id="rId10"/>
      <w:pgSz w:w="11900" w:h="16840"/>
      <w:pgMar w:top="2098" w:right="703" w:bottom="1134" w:left="1134" w:header="23" w:footer="4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098D" w:rsidRDefault="0045098D">
      <w:r>
        <w:separator/>
      </w:r>
    </w:p>
  </w:endnote>
  <w:endnote w:type="continuationSeparator" w:id="0">
    <w:p w:rsidR="0045098D" w:rsidRDefault="004509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Titillium Web">
    <w:panose1 w:val="00000300000000000000"/>
    <w:charset w:val="00"/>
    <w:family w:val="auto"/>
    <w:pitch w:val="variable"/>
    <w:sig w:usb0="00000007" w:usb1="00000001" w:usb2="00000000" w:usb3="00000000" w:csb0="0000009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tillium">
    <w:panose1 w:val="000005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0E86" w:rsidRDefault="0028792E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:rsidR="00E90E86" w:rsidRDefault="00E90E86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ind w:right="360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0E86" w:rsidRDefault="0028792E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250C8F">
      <w:rPr>
        <w:noProof/>
        <w:color w:val="000000"/>
      </w:rPr>
      <w:t>1</w:t>
    </w:r>
    <w:r>
      <w:rPr>
        <w:color w:val="000000"/>
      </w:rPr>
      <w:fldChar w:fldCharType="end"/>
    </w:r>
  </w:p>
  <w:p w:rsidR="00E90E86" w:rsidRDefault="0028792E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ind w:left="-1134" w:right="360"/>
      <w:rPr>
        <w:color w:val="000000"/>
      </w:rPr>
    </w:pPr>
    <w:r>
      <w:rPr>
        <w:noProof/>
        <w:color w:val="000000"/>
      </w:rPr>
      <w:drawing>
        <wp:inline distT="0" distB="0" distL="0" distR="0">
          <wp:extent cx="8532466" cy="1089590"/>
          <wp:effectExtent l="0" t="0" r="0" b="0"/>
          <wp:docPr id="2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532466" cy="10895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098D" w:rsidRDefault="0045098D">
      <w:r>
        <w:separator/>
      </w:r>
    </w:p>
  </w:footnote>
  <w:footnote w:type="continuationSeparator" w:id="0">
    <w:p w:rsidR="0045098D" w:rsidRDefault="004509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0E86" w:rsidRDefault="0028792E">
    <w:pPr>
      <w:pBdr>
        <w:top w:val="nil"/>
        <w:left w:val="nil"/>
        <w:bottom w:val="nil"/>
        <w:right w:val="nil"/>
        <w:between w:val="nil"/>
      </w:pBdr>
      <w:ind w:left="426" w:hanging="426"/>
    </w:pPr>
    <w:r>
      <w:rPr>
        <w:noProof/>
      </w:rPr>
      <w:drawing>
        <wp:anchor distT="0" distB="0" distL="0" distR="0" simplePos="0" relativeHeight="251658240" behindDoc="0" locked="0" layoutInCell="1" hidden="0" allowOverlap="1">
          <wp:simplePos x="0" y="0"/>
          <wp:positionH relativeFrom="column">
            <wp:posOffset>-809623</wp:posOffset>
          </wp:positionH>
          <wp:positionV relativeFrom="paragraph">
            <wp:posOffset>-9523</wp:posOffset>
          </wp:positionV>
          <wp:extent cx="7674924" cy="778192"/>
          <wp:effectExtent l="0" t="0" r="0" b="0"/>
          <wp:wrapNone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674924" cy="77819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tbl>
    <w:tblPr>
      <w:tblStyle w:val="a4"/>
      <w:tblW w:w="7940" w:type="dxa"/>
      <w:jc w:val="center"/>
      <w:tblInd w:w="0" w:type="dxa"/>
      <w:tblLayout w:type="fixed"/>
      <w:tblLook w:val="0000" w:firstRow="0" w:lastRow="0" w:firstColumn="0" w:lastColumn="0" w:noHBand="0" w:noVBand="0"/>
    </w:tblPr>
    <w:tblGrid>
      <w:gridCol w:w="1471"/>
      <w:gridCol w:w="486"/>
      <w:gridCol w:w="2679"/>
      <w:gridCol w:w="1952"/>
      <w:gridCol w:w="259"/>
      <w:gridCol w:w="1093"/>
    </w:tblGrid>
    <w:tr w:rsidR="00E90E86">
      <w:trPr>
        <w:gridAfter w:val="1"/>
        <w:wAfter w:w="1093" w:type="dxa"/>
        <w:jc w:val="center"/>
      </w:trPr>
      <w:tc>
        <w:tcPr>
          <w:tcW w:w="1958" w:type="dxa"/>
          <w:gridSpan w:val="2"/>
          <w:vAlign w:val="center"/>
        </w:tcPr>
        <w:p w:rsidR="00E90E86" w:rsidRDefault="00E90E86">
          <w:pPr>
            <w:rPr>
              <w:b/>
              <w:i/>
              <w:sz w:val="28"/>
              <w:szCs w:val="28"/>
            </w:rPr>
          </w:pPr>
        </w:p>
      </w:tc>
      <w:tc>
        <w:tcPr>
          <w:tcW w:w="2679" w:type="dxa"/>
          <w:vAlign w:val="center"/>
        </w:tcPr>
        <w:p w:rsidR="00E90E86" w:rsidRDefault="00E90E86">
          <w:pPr>
            <w:ind w:left="67"/>
            <w:jc w:val="center"/>
          </w:pPr>
        </w:p>
      </w:tc>
      <w:tc>
        <w:tcPr>
          <w:tcW w:w="2211" w:type="dxa"/>
          <w:gridSpan w:val="2"/>
          <w:vAlign w:val="center"/>
        </w:tcPr>
        <w:p w:rsidR="00E90E86" w:rsidRDefault="00E90E86">
          <w:pPr>
            <w:ind w:right="278"/>
            <w:jc w:val="center"/>
            <w:rPr>
              <w:i/>
              <w:sz w:val="28"/>
              <w:szCs w:val="28"/>
            </w:rPr>
          </w:pPr>
        </w:p>
      </w:tc>
    </w:tr>
    <w:tr w:rsidR="00E90E86">
      <w:trPr>
        <w:jc w:val="center"/>
      </w:trPr>
      <w:tc>
        <w:tcPr>
          <w:tcW w:w="1472" w:type="dxa"/>
          <w:tcBorders>
            <w:top w:val="nil"/>
            <w:left w:val="nil"/>
            <w:bottom w:val="nil"/>
            <w:right w:val="nil"/>
          </w:tcBorders>
        </w:tcPr>
        <w:p w:rsidR="00E90E86" w:rsidRDefault="00E90E86">
          <w:pPr>
            <w:jc w:val="center"/>
            <w:rPr>
              <w:b/>
            </w:rPr>
          </w:pPr>
        </w:p>
      </w:tc>
      <w:tc>
        <w:tcPr>
          <w:tcW w:w="5117" w:type="dxa"/>
          <w:gridSpan w:val="3"/>
          <w:tcBorders>
            <w:top w:val="nil"/>
            <w:left w:val="nil"/>
            <w:bottom w:val="nil"/>
            <w:right w:val="nil"/>
          </w:tcBorders>
        </w:tcPr>
        <w:p w:rsidR="00E90E86" w:rsidRDefault="00E90E86">
          <w:pPr>
            <w:jc w:val="center"/>
            <w:rPr>
              <w:b/>
              <w:highlight w:val="yellow"/>
            </w:rPr>
          </w:pPr>
        </w:p>
      </w:tc>
      <w:tc>
        <w:tcPr>
          <w:tcW w:w="1352" w:type="dxa"/>
          <w:gridSpan w:val="2"/>
          <w:tcBorders>
            <w:top w:val="nil"/>
            <w:left w:val="nil"/>
            <w:bottom w:val="nil"/>
            <w:right w:val="nil"/>
          </w:tcBorders>
        </w:tcPr>
        <w:p w:rsidR="00E90E86" w:rsidRDefault="0028792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8"/>
              <w:tab w:val="left" w:pos="7230"/>
              <w:tab w:val="left" w:pos="8080"/>
            </w:tabs>
            <w:ind w:left="210"/>
            <w:rPr>
              <w:i/>
              <w:color w:val="000000"/>
              <w:sz w:val="16"/>
              <w:szCs w:val="16"/>
            </w:rPr>
          </w:pPr>
          <w:r>
            <w:rPr>
              <w:i/>
              <w:color w:val="000000"/>
              <w:sz w:val="16"/>
              <w:szCs w:val="16"/>
            </w:rPr>
            <w:t xml:space="preserve">Page: </w:t>
          </w:r>
          <w:r>
            <w:rPr>
              <w:i/>
              <w:color w:val="000000"/>
              <w:sz w:val="16"/>
              <w:szCs w:val="16"/>
            </w:rPr>
            <w:fldChar w:fldCharType="begin"/>
          </w:r>
          <w:r>
            <w:rPr>
              <w:i/>
              <w:color w:val="000000"/>
              <w:sz w:val="16"/>
              <w:szCs w:val="16"/>
            </w:rPr>
            <w:instrText>PAGE</w:instrText>
          </w:r>
          <w:r>
            <w:rPr>
              <w:i/>
              <w:color w:val="000000"/>
              <w:sz w:val="16"/>
              <w:szCs w:val="16"/>
            </w:rPr>
            <w:fldChar w:fldCharType="separate"/>
          </w:r>
          <w:r w:rsidR="00250C8F">
            <w:rPr>
              <w:i/>
              <w:noProof/>
              <w:color w:val="000000"/>
              <w:sz w:val="16"/>
              <w:szCs w:val="16"/>
            </w:rPr>
            <w:t>1</w:t>
          </w:r>
          <w:r>
            <w:rPr>
              <w:i/>
              <w:color w:val="000000"/>
              <w:sz w:val="16"/>
              <w:szCs w:val="16"/>
            </w:rPr>
            <w:fldChar w:fldCharType="end"/>
          </w:r>
          <w:r>
            <w:rPr>
              <w:i/>
              <w:color w:val="000000"/>
              <w:sz w:val="16"/>
              <w:szCs w:val="16"/>
            </w:rPr>
            <w:t xml:space="preserve"> of </w:t>
          </w:r>
          <w:r>
            <w:rPr>
              <w:i/>
              <w:color w:val="000000"/>
              <w:sz w:val="16"/>
              <w:szCs w:val="16"/>
            </w:rPr>
            <w:fldChar w:fldCharType="begin"/>
          </w:r>
          <w:r>
            <w:rPr>
              <w:i/>
              <w:color w:val="000000"/>
              <w:sz w:val="16"/>
              <w:szCs w:val="16"/>
            </w:rPr>
            <w:instrText>NUMPAGES</w:instrText>
          </w:r>
          <w:r>
            <w:rPr>
              <w:i/>
              <w:color w:val="000000"/>
              <w:sz w:val="16"/>
              <w:szCs w:val="16"/>
            </w:rPr>
            <w:fldChar w:fldCharType="separate"/>
          </w:r>
          <w:r w:rsidR="00250C8F">
            <w:rPr>
              <w:i/>
              <w:noProof/>
              <w:color w:val="000000"/>
              <w:sz w:val="16"/>
              <w:szCs w:val="16"/>
            </w:rPr>
            <w:t>1</w:t>
          </w:r>
          <w:r>
            <w:rPr>
              <w:i/>
              <w:color w:val="000000"/>
              <w:sz w:val="16"/>
              <w:szCs w:val="16"/>
            </w:rPr>
            <w:fldChar w:fldCharType="end"/>
          </w:r>
        </w:p>
        <w:p w:rsidR="00E90E86" w:rsidRDefault="00E90E86">
          <w:pPr>
            <w:jc w:val="center"/>
            <w:rPr>
              <w:b/>
            </w:rPr>
          </w:pPr>
        </w:p>
      </w:tc>
    </w:tr>
  </w:tbl>
  <w:p w:rsidR="00E90E86" w:rsidRDefault="00E90E86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ind w:right="-1134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B772AB"/>
    <w:multiLevelType w:val="multilevel"/>
    <w:tmpl w:val="B74A1B72"/>
    <w:lvl w:ilvl="0">
      <w:start w:val="18"/>
      <w:numFmt w:val="bullet"/>
      <w:lvlText w:val="-"/>
      <w:lvlJc w:val="left"/>
      <w:pPr>
        <w:ind w:left="720" w:hanging="360"/>
      </w:pPr>
      <w:rPr>
        <w:rFonts w:ascii="Calibri" w:eastAsia="Calibri" w:hAnsi="Calibri" w:cs="Calibri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2972292E"/>
    <w:multiLevelType w:val="multilevel"/>
    <w:tmpl w:val="02F0F862"/>
    <w:lvl w:ilvl="0">
      <w:start w:val="3"/>
      <w:numFmt w:val="bullet"/>
      <w:lvlText w:val="-"/>
      <w:lvlJc w:val="left"/>
      <w:pPr>
        <w:ind w:left="720" w:hanging="360"/>
      </w:pPr>
      <w:rPr>
        <w:rFonts w:ascii="Titillium Web" w:eastAsia="Titillium Web" w:hAnsi="Titillium Web" w:cs="Titillium Web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32E24438"/>
    <w:multiLevelType w:val="multilevel"/>
    <w:tmpl w:val="9D80D3C2"/>
    <w:lvl w:ilvl="0">
      <w:start w:val="1"/>
      <w:numFmt w:val="upperLetter"/>
      <w:lvlText w:val="%1."/>
      <w:lvlJc w:val="left"/>
      <w:pPr>
        <w:ind w:left="360" w:hanging="360"/>
      </w:pPr>
      <w:rPr>
        <w:b/>
        <w:i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E86"/>
    <w:rsid w:val="000F5FCE"/>
    <w:rsid w:val="00137AE6"/>
    <w:rsid w:val="00170E69"/>
    <w:rsid w:val="00171BD4"/>
    <w:rsid w:val="001A3AAC"/>
    <w:rsid w:val="001E11CD"/>
    <w:rsid w:val="001F03D6"/>
    <w:rsid w:val="00202BE6"/>
    <w:rsid w:val="00217270"/>
    <w:rsid w:val="00250C8F"/>
    <w:rsid w:val="0028792E"/>
    <w:rsid w:val="002D242F"/>
    <w:rsid w:val="003077DB"/>
    <w:rsid w:val="003C1348"/>
    <w:rsid w:val="003D25D6"/>
    <w:rsid w:val="00402FE6"/>
    <w:rsid w:val="0045098D"/>
    <w:rsid w:val="00461DCB"/>
    <w:rsid w:val="004A059D"/>
    <w:rsid w:val="004D4CDB"/>
    <w:rsid w:val="00527CB9"/>
    <w:rsid w:val="00551425"/>
    <w:rsid w:val="00593EFC"/>
    <w:rsid w:val="006B2E22"/>
    <w:rsid w:val="007278B9"/>
    <w:rsid w:val="007D0117"/>
    <w:rsid w:val="008034B3"/>
    <w:rsid w:val="00811A61"/>
    <w:rsid w:val="0089703C"/>
    <w:rsid w:val="008B2B85"/>
    <w:rsid w:val="00A92A55"/>
    <w:rsid w:val="00A94502"/>
    <w:rsid w:val="00A96F94"/>
    <w:rsid w:val="00AD3E5A"/>
    <w:rsid w:val="00AD5F8B"/>
    <w:rsid w:val="00AE285E"/>
    <w:rsid w:val="00B6614F"/>
    <w:rsid w:val="00C818D4"/>
    <w:rsid w:val="00CE218C"/>
    <w:rsid w:val="00CE2D3D"/>
    <w:rsid w:val="00CE48FE"/>
    <w:rsid w:val="00D069F3"/>
    <w:rsid w:val="00D51227"/>
    <w:rsid w:val="00D76A18"/>
    <w:rsid w:val="00DD6F09"/>
    <w:rsid w:val="00E121A6"/>
    <w:rsid w:val="00E333A3"/>
    <w:rsid w:val="00E773D5"/>
    <w:rsid w:val="00E90E86"/>
    <w:rsid w:val="00EA6D98"/>
    <w:rsid w:val="00EF2956"/>
    <w:rsid w:val="00EF4A4D"/>
    <w:rsid w:val="00F52FC8"/>
    <w:rsid w:val="00F97A1A"/>
    <w:rsid w:val="00FA020A"/>
    <w:rsid w:val="00FB3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270E498-7F2B-4CCC-8B2C-6FB472C27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</w:style>
  <w:style w:type="paragraph" w:styleId="Titolo1">
    <w:name w:val="heading 1"/>
    <w:basedOn w:val="Normale"/>
    <w:next w:val="Normal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rFonts w:ascii="Times New Roman" w:eastAsia="Times New Roman" w:hAnsi="Times New Roman" w:cs="Times New Roman"/>
      <w:u w:val="single"/>
    </w:rPr>
  </w:style>
  <w:style w:type="paragraph" w:styleId="Titolo4">
    <w:name w:val="heading 4"/>
    <w:basedOn w:val="Normale"/>
    <w:next w:val="Normale"/>
    <w:pPr>
      <w:keepNext/>
      <w:keepLines/>
      <w:spacing w:before="240" w:after="40"/>
      <w:outlineLvl w:val="3"/>
    </w:pPr>
    <w:rPr>
      <w:b/>
    </w:rPr>
  </w:style>
  <w:style w:type="paragraph" w:styleId="Titolo5">
    <w:name w:val="heading 5"/>
    <w:basedOn w:val="Normale"/>
    <w:next w:val="Normale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pPr>
      <w:keepNext/>
      <w:keepLines/>
      <w:spacing w:before="480" w:after="120"/>
    </w:pPr>
    <w:rPr>
      <w:b/>
      <w:sz w:val="72"/>
      <w:szCs w:val="72"/>
    </w:rPr>
  </w:style>
  <w:style w:type="paragraph" w:styleId="Sottotitolo">
    <w:name w:val="Subtitle"/>
    <w:basedOn w:val="Normale"/>
    <w:next w:val="Normal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97A1A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97A1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655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0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5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fPF5pFoZdbsM36koJsq8znzr0+A==">CgMxLjAaIwoBMBIeChwIB0IYCg1UaXRpbGxpdW0gV2ViEgdQVCBNb25vMgloLjFmb2I5dGUyCWguMzBqMHpsbDgAciExZkhvWW5lRkJ4Z2ZtM0cwa3YtaXFxTHBobWcwamNBUmo=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317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rosy.poerio</cp:lastModifiedBy>
  <cp:revision>8</cp:revision>
  <dcterms:created xsi:type="dcterms:W3CDTF">2025-02-05T11:52:00Z</dcterms:created>
  <dcterms:modified xsi:type="dcterms:W3CDTF">2025-06-26T09:09:00Z</dcterms:modified>
</cp:coreProperties>
</file>