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E86" w:rsidRPr="00E773D5" w:rsidRDefault="00E773D5">
      <w:pPr>
        <w:ind w:right="424"/>
        <w:jc w:val="center"/>
        <w:rPr>
          <w:rFonts w:ascii="Titillium" w:eastAsia="Titillium Web" w:hAnsi="Titillium" w:cs="Titillium Web"/>
          <w:b/>
          <w:sz w:val="28"/>
          <w:szCs w:val="28"/>
        </w:rPr>
      </w:pPr>
      <w:r>
        <w:rPr>
          <w:rFonts w:ascii="Titillium" w:eastAsia="Titillium Web" w:hAnsi="Titillium" w:cs="Titillium Web"/>
          <w:b/>
          <w:sz w:val="28"/>
          <w:szCs w:val="28"/>
        </w:rPr>
        <w:t>CONSENSO AL TRATTAMENTO DEI DATI PERSONALI</w:t>
      </w:r>
    </w:p>
    <w:p w:rsidR="00E90E86" w:rsidRPr="001F03D6" w:rsidRDefault="00E90E86">
      <w:pPr>
        <w:ind w:right="424"/>
        <w:jc w:val="center"/>
        <w:rPr>
          <w:rFonts w:ascii="Titillium" w:eastAsia="Titillium Web" w:hAnsi="Titillium" w:cs="Titillium Web"/>
          <w:b/>
          <w:sz w:val="21"/>
          <w:szCs w:val="21"/>
        </w:rPr>
      </w:pPr>
    </w:p>
    <w:p w:rsidR="00AE285E" w:rsidRPr="00AE285E" w:rsidRDefault="00AE285E" w:rsidP="005F2A37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tillium" w:eastAsia="Times New Roman" w:hAnsi="Titillium" w:cs="Times New Roman"/>
          <w:b/>
          <w:sz w:val="21"/>
          <w:szCs w:val="21"/>
        </w:rPr>
      </w:pPr>
      <w:r w:rsidRPr="00AE285E">
        <w:rPr>
          <w:rFonts w:ascii="Titillium" w:eastAsia="Times New Roman" w:hAnsi="Titillium" w:cs="Times New Roman"/>
          <w:b/>
          <w:sz w:val="21"/>
          <w:szCs w:val="21"/>
        </w:rPr>
        <w:t xml:space="preserve">Autodichiarazione ai sensi dell’art. 46 e 47 del DPR 445/2000 relativa al possesso di documentate esperienze pregresse idonee all’esecuzione delle prestazioni contrattuali ai sensi dell’art. 50, comma 1, </w:t>
      </w:r>
      <w:proofErr w:type="spellStart"/>
      <w:r w:rsidRPr="00AE285E">
        <w:rPr>
          <w:rFonts w:ascii="Titillium" w:eastAsia="Times New Roman" w:hAnsi="Titillium" w:cs="Times New Roman"/>
          <w:b/>
          <w:sz w:val="21"/>
          <w:szCs w:val="21"/>
        </w:rPr>
        <w:t>lett</w:t>
      </w:r>
      <w:proofErr w:type="spellEnd"/>
      <w:r w:rsidRPr="00AE285E">
        <w:rPr>
          <w:rFonts w:ascii="Titillium" w:eastAsia="Times New Roman" w:hAnsi="Titillium" w:cs="Times New Roman"/>
          <w:b/>
          <w:sz w:val="21"/>
          <w:szCs w:val="21"/>
        </w:rPr>
        <w:t xml:space="preserve">. b) del </w:t>
      </w:r>
      <w:proofErr w:type="spellStart"/>
      <w:proofErr w:type="gramStart"/>
      <w:r w:rsidRPr="00AE285E">
        <w:rPr>
          <w:rFonts w:ascii="Titillium" w:eastAsia="Times New Roman" w:hAnsi="Titillium" w:cs="Times New Roman"/>
          <w:b/>
          <w:sz w:val="21"/>
          <w:szCs w:val="21"/>
        </w:rPr>
        <w:t>D.Lgs</w:t>
      </w:r>
      <w:proofErr w:type="gramEnd"/>
      <w:r w:rsidRPr="00AE285E">
        <w:rPr>
          <w:rFonts w:ascii="Titillium" w:eastAsia="Times New Roman" w:hAnsi="Titillium" w:cs="Times New Roman"/>
          <w:b/>
          <w:sz w:val="21"/>
          <w:szCs w:val="21"/>
        </w:rPr>
        <w:t>.</w:t>
      </w:r>
      <w:proofErr w:type="spellEnd"/>
      <w:r w:rsidRPr="00AE285E">
        <w:rPr>
          <w:rFonts w:ascii="Titillium" w:eastAsia="Times New Roman" w:hAnsi="Titillium" w:cs="Times New Roman"/>
          <w:b/>
          <w:sz w:val="21"/>
          <w:szCs w:val="21"/>
        </w:rPr>
        <w:t xml:space="preserve"> 36/2023 </w:t>
      </w:r>
    </w:p>
    <w:p w:rsidR="00373525" w:rsidRPr="00373525" w:rsidRDefault="00373525" w:rsidP="003D2F4A">
      <w:pPr>
        <w:ind w:right="424"/>
        <w:jc w:val="both"/>
        <w:rPr>
          <w:rFonts w:ascii="Titillium" w:eastAsia="Times New Roman" w:hAnsi="Titillium" w:cs="Times New Roman"/>
          <w:b/>
          <w:sz w:val="21"/>
          <w:szCs w:val="21"/>
        </w:rPr>
      </w:pPr>
      <w:r w:rsidRPr="00373525">
        <w:rPr>
          <w:rFonts w:ascii="Titillium" w:eastAsia="Times New Roman" w:hAnsi="Titillium" w:cs="Times New Roman"/>
          <w:b/>
          <w:sz w:val="21"/>
          <w:szCs w:val="21"/>
        </w:rPr>
        <w:t xml:space="preserve">Affidamento diretto </w:t>
      </w:r>
      <w:r w:rsidRPr="00373525">
        <w:rPr>
          <w:rFonts w:ascii="Titillium" w:eastAsia="Times New Roman" w:hAnsi="Titillium" w:cs="Times New Roman"/>
          <w:b/>
          <w:bCs/>
          <w:sz w:val="21"/>
          <w:szCs w:val="21"/>
          <w:lang w:val="it"/>
        </w:rPr>
        <w:t>fornitura di materiale ed installaz</w:t>
      </w:r>
      <w:bookmarkStart w:id="0" w:name="_GoBack"/>
      <w:bookmarkEnd w:id="0"/>
      <w:r w:rsidRPr="00373525">
        <w:rPr>
          <w:rFonts w:ascii="Titillium" w:eastAsia="Times New Roman" w:hAnsi="Titillium" w:cs="Times New Roman"/>
          <w:b/>
          <w:bCs/>
          <w:sz w:val="21"/>
          <w:szCs w:val="21"/>
          <w:lang w:val="it"/>
        </w:rPr>
        <w:t>ione della nuova movimentazione e della nuova linea focale del ramo est/ovest dell’antenna “Croce del Nord” presso la stazione Radioastronomica di Medicina (BO)</w:t>
      </w:r>
      <w:r w:rsidRPr="00373525">
        <w:rPr>
          <w:rFonts w:ascii="Titillium" w:eastAsia="Times New Roman" w:hAnsi="Titillium" w:cs="Times New Roman"/>
          <w:b/>
          <w:bCs/>
          <w:sz w:val="21"/>
          <w:szCs w:val="21"/>
        </w:rPr>
        <w:t>,</w:t>
      </w:r>
      <w:r w:rsidRPr="00373525">
        <w:rPr>
          <w:rFonts w:ascii="Titillium" w:eastAsia="Times New Roman" w:hAnsi="Titillium" w:cs="Times New Roman"/>
          <w:b/>
          <w:sz w:val="21"/>
          <w:szCs w:val="21"/>
        </w:rPr>
        <w:t xml:space="preserve"> per le esigenze del Progetto  PNRR - IR0000026 </w:t>
      </w:r>
      <w:proofErr w:type="spellStart"/>
      <w:r w:rsidRPr="00373525">
        <w:rPr>
          <w:rFonts w:ascii="Titillium" w:eastAsia="Times New Roman" w:hAnsi="Titillium" w:cs="Times New Roman"/>
          <w:b/>
          <w:sz w:val="21"/>
          <w:szCs w:val="21"/>
        </w:rPr>
        <w:t>NextGeneration</w:t>
      </w:r>
      <w:proofErr w:type="spellEnd"/>
      <w:r w:rsidRPr="00373525">
        <w:rPr>
          <w:rFonts w:ascii="Titillium" w:eastAsia="Times New Roman" w:hAnsi="Titillium" w:cs="Times New Roman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 w:rsidRPr="00373525">
        <w:rPr>
          <w:rFonts w:ascii="Titillium" w:eastAsia="Times New Roman" w:hAnsi="Titillium" w:cs="Times New Roman"/>
          <w:b/>
          <w:i/>
          <w:sz w:val="21"/>
          <w:szCs w:val="21"/>
        </w:rPr>
        <w:t>Interventi</w:t>
      </w:r>
      <w:r w:rsidRPr="00373525">
        <w:rPr>
          <w:rFonts w:ascii="Titillium" w:eastAsia="Times New Roman" w:hAnsi="Titillium" w:cs="Times New Roman"/>
          <w:b/>
          <w:sz w:val="21"/>
          <w:szCs w:val="21"/>
        </w:rPr>
        <w:t>" previsti dalla "</w:t>
      </w:r>
      <w:r w:rsidRPr="00373525">
        <w:rPr>
          <w:rFonts w:ascii="Titillium" w:eastAsia="Times New Roman" w:hAnsi="Titillium" w:cs="Times New Roman"/>
          <w:b/>
          <w:i/>
          <w:sz w:val="21"/>
          <w:szCs w:val="21"/>
        </w:rPr>
        <w:t>Missione 4</w:t>
      </w:r>
      <w:r w:rsidRPr="00373525">
        <w:rPr>
          <w:rFonts w:ascii="Titillium" w:eastAsia="Times New Roman" w:hAnsi="Titillium" w:cs="Times New Roman"/>
          <w:b/>
          <w:sz w:val="21"/>
          <w:szCs w:val="21"/>
        </w:rPr>
        <w:t>", denominata "</w:t>
      </w:r>
      <w:r w:rsidRPr="00373525">
        <w:rPr>
          <w:rFonts w:ascii="Titillium" w:eastAsia="Times New Roman" w:hAnsi="Titillium" w:cs="Times New Roman"/>
          <w:b/>
          <w:i/>
          <w:sz w:val="21"/>
          <w:szCs w:val="21"/>
        </w:rPr>
        <w:t>Istruzione e Ricerca</w:t>
      </w:r>
      <w:r w:rsidRPr="00373525">
        <w:rPr>
          <w:rFonts w:ascii="Titillium" w:eastAsia="Times New Roman" w:hAnsi="Titillium" w:cs="Times New Roman"/>
          <w:b/>
          <w:sz w:val="21"/>
          <w:szCs w:val="21"/>
        </w:rPr>
        <w:t>", "</w:t>
      </w:r>
      <w:r w:rsidRPr="00373525">
        <w:rPr>
          <w:rFonts w:ascii="Titillium" w:eastAsia="Times New Roman" w:hAnsi="Titillium" w:cs="Times New Roman"/>
          <w:b/>
          <w:i/>
          <w:sz w:val="21"/>
          <w:szCs w:val="21"/>
        </w:rPr>
        <w:t>Componente 2</w:t>
      </w:r>
      <w:r w:rsidRPr="00373525">
        <w:rPr>
          <w:rFonts w:ascii="Titillium" w:eastAsia="Times New Roman" w:hAnsi="Titillium" w:cs="Times New Roman"/>
          <w:b/>
          <w:sz w:val="21"/>
          <w:szCs w:val="21"/>
        </w:rPr>
        <w:t>", denominata "</w:t>
      </w:r>
      <w:r w:rsidRPr="00373525">
        <w:rPr>
          <w:rFonts w:ascii="Titillium" w:eastAsia="Times New Roman" w:hAnsi="Titillium" w:cs="Times New Roman"/>
          <w:b/>
          <w:i/>
          <w:sz w:val="21"/>
          <w:szCs w:val="21"/>
        </w:rPr>
        <w:t>Dalla Ricerca alla Impresa</w:t>
      </w:r>
      <w:r w:rsidRPr="00373525">
        <w:rPr>
          <w:rFonts w:ascii="Titillium" w:eastAsia="Times New Roman" w:hAnsi="Titillium" w:cs="Times New Roman"/>
          <w:b/>
          <w:sz w:val="21"/>
          <w:szCs w:val="21"/>
        </w:rPr>
        <w:t>" ("</w:t>
      </w:r>
      <w:r w:rsidRPr="00373525">
        <w:rPr>
          <w:rFonts w:ascii="Titillium" w:eastAsia="Times New Roman" w:hAnsi="Titillium" w:cs="Times New Roman"/>
          <w:b/>
          <w:i/>
          <w:sz w:val="21"/>
          <w:szCs w:val="21"/>
        </w:rPr>
        <w:t>M4C2</w:t>
      </w:r>
      <w:r w:rsidRPr="00373525">
        <w:rPr>
          <w:rFonts w:ascii="Titillium" w:eastAsia="Times New Roman" w:hAnsi="Titillium" w:cs="Times New Roman"/>
          <w:b/>
          <w:sz w:val="21"/>
          <w:szCs w:val="21"/>
        </w:rPr>
        <w:t xml:space="preserve">"), </w:t>
      </w:r>
      <w:r w:rsidRPr="00373525">
        <w:rPr>
          <w:rFonts w:ascii="Titillium" w:eastAsia="Times New Roman" w:hAnsi="Titillium" w:cs="Times New Roman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 w:rsidRPr="00373525">
        <w:rPr>
          <w:rFonts w:ascii="Titillium" w:eastAsia="Times New Roman" w:hAnsi="Titillium" w:cs="Times New Roman"/>
          <w:b/>
          <w:sz w:val="21"/>
          <w:szCs w:val="21"/>
        </w:rPr>
        <w:t>.</w:t>
      </w:r>
    </w:p>
    <w:p w:rsidR="00373525" w:rsidRPr="00373525" w:rsidRDefault="00373525" w:rsidP="00373525">
      <w:pPr>
        <w:ind w:right="424"/>
        <w:rPr>
          <w:rFonts w:ascii="Titillium" w:eastAsia="Times New Roman" w:hAnsi="Titillium" w:cs="Times New Roman"/>
          <w:b/>
          <w:sz w:val="21"/>
          <w:szCs w:val="21"/>
        </w:rPr>
      </w:pPr>
      <w:r w:rsidRPr="00373525">
        <w:rPr>
          <w:rFonts w:ascii="Titillium" w:eastAsia="Times New Roman" w:hAnsi="Titillium" w:cs="Times New Roman"/>
          <w:b/>
          <w:sz w:val="21"/>
          <w:szCs w:val="21"/>
        </w:rPr>
        <w:t>CUP: C53C22000880006</w:t>
      </w:r>
    </w:p>
    <w:p w:rsidR="00E90E86" w:rsidRDefault="00E90E86" w:rsidP="003D2F4A">
      <w:pPr>
        <w:ind w:right="424"/>
        <w:jc w:val="both"/>
        <w:rPr>
          <w:rFonts w:ascii="Titillium" w:eastAsia="Titillium Web" w:hAnsi="Titillium" w:cs="Titillium Web"/>
          <w:b/>
          <w:sz w:val="21"/>
          <w:szCs w:val="21"/>
        </w:rPr>
      </w:pPr>
    </w:p>
    <w:p w:rsidR="00FF4E81" w:rsidRPr="001F03D6" w:rsidRDefault="00FF4E81">
      <w:pPr>
        <w:ind w:right="424"/>
        <w:rPr>
          <w:rFonts w:ascii="Titillium" w:eastAsia="Titillium Web" w:hAnsi="Titillium" w:cs="Titillium Web"/>
          <w:b/>
          <w:sz w:val="21"/>
          <w:szCs w:val="21"/>
        </w:rPr>
      </w:pPr>
    </w:p>
    <w:p w:rsidR="00E90E86" w:rsidRPr="001F03D6" w:rsidRDefault="002879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tillium" w:eastAsia="Titillium Web" w:hAnsi="Titillium" w:cs="Titillium Web"/>
          <w:color w:val="000000"/>
          <w:sz w:val="21"/>
          <w:szCs w:val="21"/>
        </w:rPr>
      </w:pPr>
      <w:r w:rsidRPr="001F03D6">
        <w:rPr>
          <w:rFonts w:ascii="Titillium" w:eastAsia="Titillium Web" w:hAnsi="Titillium" w:cs="Titillium Web"/>
          <w:color w:val="000000"/>
          <w:sz w:val="21"/>
          <w:szCs w:val="21"/>
        </w:rPr>
        <w:t>Spett.le</w:t>
      </w:r>
      <w:r w:rsidRPr="001F03D6">
        <w:rPr>
          <w:rFonts w:eastAsia="Titillium Web"/>
          <w:color w:val="000000"/>
          <w:sz w:val="21"/>
          <w:szCs w:val="21"/>
        </w:rPr>
        <w:t> </w:t>
      </w:r>
    </w:p>
    <w:p w:rsidR="00E90E86" w:rsidRPr="001F03D6" w:rsidRDefault="0028792E">
      <w:pPr>
        <w:pBdr>
          <w:top w:val="nil"/>
          <w:left w:val="nil"/>
          <w:bottom w:val="nil"/>
          <w:right w:val="nil"/>
          <w:between w:val="nil"/>
        </w:pBdr>
        <w:rPr>
          <w:rFonts w:ascii="Titillium" w:eastAsia="Titillium Web" w:hAnsi="Titillium" w:cs="Titillium Web"/>
          <w:color w:val="000000"/>
          <w:sz w:val="21"/>
          <w:szCs w:val="21"/>
        </w:rPr>
      </w:pPr>
      <w:r w:rsidRPr="001F03D6">
        <w:rPr>
          <w:rFonts w:ascii="Titillium" w:eastAsia="Titillium Web" w:hAnsi="Titillium" w:cs="Titillium Web"/>
          <w:b/>
          <w:color w:val="000000"/>
          <w:sz w:val="21"/>
          <w:szCs w:val="21"/>
        </w:rPr>
        <w:t xml:space="preserve">INAF – </w:t>
      </w:r>
      <w:r w:rsidRPr="001F03D6">
        <w:rPr>
          <w:rFonts w:ascii="Titillium" w:eastAsia="Titillium Web" w:hAnsi="Titillium" w:cs="Titillium Web"/>
          <w:b/>
          <w:sz w:val="21"/>
          <w:szCs w:val="21"/>
        </w:rPr>
        <w:t>ISTITUTO DI RADIOASTRONOMIA</w:t>
      </w:r>
    </w:p>
    <w:p w:rsidR="00E90E86" w:rsidRPr="001F03D6" w:rsidRDefault="00E90E86">
      <w:pPr>
        <w:ind w:right="424"/>
        <w:rPr>
          <w:rFonts w:ascii="Titillium" w:eastAsia="Titillium Web" w:hAnsi="Titillium" w:cs="Titillium Web"/>
          <w:sz w:val="21"/>
          <w:szCs w:val="21"/>
        </w:rPr>
      </w:pP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>Il/La sottoscritto/a__________________________________________________________</w:t>
      </w:r>
      <w:r w:rsidRPr="001F03D6">
        <w:rPr>
          <w:rFonts w:ascii="Titillium" w:eastAsia="Titillium Web" w:hAnsi="Titillium" w:cs="Titillium Web"/>
          <w:sz w:val="21"/>
          <w:szCs w:val="21"/>
        </w:rPr>
        <w:br/>
        <w:t xml:space="preserve">nato/a </w:t>
      </w:r>
      <w:proofErr w:type="spellStart"/>
      <w:r w:rsidRPr="001F03D6">
        <w:rPr>
          <w:rFonts w:ascii="Titillium" w:eastAsia="Titillium Web" w:hAnsi="Titillium" w:cs="Titillium Web"/>
          <w:sz w:val="21"/>
          <w:szCs w:val="21"/>
        </w:rPr>
        <w:t>a</w:t>
      </w:r>
      <w:proofErr w:type="spellEnd"/>
      <w:r w:rsidRPr="001F03D6">
        <w:rPr>
          <w:rFonts w:ascii="Titillium" w:eastAsia="Titillium Web" w:hAnsi="Titillium" w:cs="Titillium Web"/>
          <w:sz w:val="21"/>
          <w:szCs w:val="21"/>
        </w:rPr>
        <w:t xml:space="preserve"> ___________________________________________ (______), il ___________,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>residente a _________________________________________________________ (____)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in via ____________________________________________________________ n. ____, 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con sede legale in _________________________________________________, 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CAP_________ via____________________________________ n.____ </w:t>
      </w:r>
    </w:p>
    <w:p w:rsidR="00DD6F09" w:rsidRDefault="00DD6F09">
      <w:pPr>
        <w:jc w:val="both"/>
        <w:rPr>
          <w:rFonts w:ascii="Titillium" w:eastAsia="Titillium Web" w:hAnsi="Titillium" w:cs="Titillium Web"/>
          <w:sz w:val="21"/>
          <w:szCs w:val="21"/>
        </w:rPr>
      </w:pPr>
    </w:p>
    <w:p w:rsidR="00DD6F09" w:rsidRPr="001F03D6" w:rsidRDefault="00DD6F09">
      <w:pPr>
        <w:jc w:val="both"/>
        <w:rPr>
          <w:rFonts w:ascii="Titillium" w:eastAsia="Titillium Web" w:hAnsi="Titillium" w:cs="Titillium Web"/>
          <w:sz w:val="21"/>
          <w:szCs w:val="21"/>
        </w:rPr>
      </w:pPr>
    </w:p>
    <w:p w:rsidR="00E90E86" w:rsidRPr="001F03D6" w:rsidRDefault="0028792E">
      <w:pPr>
        <w:rPr>
          <w:rFonts w:ascii="Titillium" w:eastAsia="Titillium Web" w:hAnsi="Titillium" w:cs="Titillium Web"/>
          <w:b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di seguito denominato </w:t>
      </w:r>
      <w:r w:rsidRPr="001F03D6">
        <w:rPr>
          <w:rFonts w:ascii="Titillium" w:eastAsia="Titillium Web" w:hAnsi="Titillium" w:cs="Titillium Web"/>
          <w:b/>
          <w:sz w:val="21"/>
          <w:szCs w:val="21"/>
        </w:rPr>
        <w:t>concorrente,</w:t>
      </w:r>
    </w:p>
    <w:p w:rsidR="00E90E86" w:rsidRPr="001F03D6" w:rsidRDefault="00E90E86">
      <w:pPr>
        <w:pBdr>
          <w:top w:val="nil"/>
          <w:left w:val="nil"/>
          <w:bottom w:val="nil"/>
          <w:right w:val="nil"/>
          <w:between w:val="nil"/>
        </w:pBdr>
        <w:spacing w:line="320" w:lineRule="auto"/>
        <w:rPr>
          <w:rFonts w:ascii="Titillium" w:eastAsia="Titillium Web" w:hAnsi="Titillium" w:cs="Titillium Web"/>
          <w:b/>
          <w:color w:val="000000"/>
          <w:sz w:val="21"/>
          <w:szCs w:val="21"/>
        </w:rPr>
      </w:pPr>
    </w:p>
    <w:p w:rsidR="00E90E86" w:rsidRDefault="003C1348" w:rsidP="003C1348">
      <w:pPr>
        <w:spacing w:line="320" w:lineRule="auto"/>
        <w:jc w:val="center"/>
        <w:rPr>
          <w:rFonts w:ascii="Titillium" w:eastAsia="Titillium Web" w:hAnsi="Titillium" w:cs="Titillium Web"/>
          <w:b/>
          <w:sz w:val="21"/>
          <w:szCs w:val="21"/>
        </w:rPr>
      </w:pPr>
      <w:r>
        <w:rPr>
          <w:rFonts w:ascii="Titillium" w:eastAsia="Titillium Web" w:hAnsi="Titillium" w:cs="Titillium Web"/>
          <w:b/>
          <w:sz w:val="21"/>
          <w:szCs w:val="21"/>
        </w:rPr>
        <w:t>AUTORIZZA</w:t>
      </w:r>
    </w:p>
    <w:p w:rsidR="003C1348" w:rsidRDefault="003C1348" w:rsidP="003C1348">
      <w:pPr>
        <w:spacing w:line="320" w:lineRule="auto"/>
        <w:jc w:val="both"/>
        <w:rPr>
          <w:rFonts w:ascii="Titillium" w:eastAsia="Titillium Web" w:hAnsi="Titillium" w:cs="Titillium Web"/>
          <w:sz w:val="21"/>
          <w:szCs w:val="21"/>
        </w:rPr>
      </w:pPr>
      <w:r>
        <w:rPr>
          <w:rFonts w:ascii="Titillium" w:eastAsia="Titillium Web" w:hAnsi="Titillium" w:cs="Titillium Web"/>
          <w:sz w:val="21"/>
          <w:szCs w:val="21"/>
        </w:rPr>
        <w:t>Il trattamento dei dati personali tramite il fascicolo virtuale dell’operatore economico, nel rispetto di quanto previsto dal codice in materia di protezione dei dati personali di cui al D.lgs. 36/2023</w:t>
      </w:r>
      <w:r w:rsidR="000F5FCE">
        <w:rPr>
          <w:rFonts w:ascii="Titillium" w:eastAsia="Titillium Web" w:hAnsi="Titillium" w:cs="Titillium Web"/>
          <w:sz w:val="21"/>
          <w:szCs w:val="21"/>
        </w:rPr>
        <w:t xml:space="preserve"> del</w:t>
      </w:r>
      <w:r>
        <w:rPr>
          <w:rFonts w:ascii="Titillium" w:eastAsia="Titillium Web" w:hAnsi="Titillium" w:cs="Titillium Web"/>
          <w:sz w:val="21"/>
          <w:szCs w:val="21"/>
        </w:rPr>
        <w:t xml:space="preserve"> 30 giugno 2003, n. 196 e successive modifiche e modificazioni, ai fini della verifica da parte della stazione appaltante e dell’ente concedente del possesso dei requisiti di cui all’art. 99, nonché per le altre finalità previste dal D.lgs. 36/2023 e successive modifiche.</w:t>
      </w:r>
    </w:p>
    <w:p w:rsidR="00202BE6" w:rsidRDefault="00202BE6" w:rsidP="003C1348">
      <w:pPr>
        <w:spacing w:line="320" w:lineRule="auto"/>
        <w:jc w:val="both"/>
        <w:rPr>
          <w:rFonts w:ascii="Titillium" w:eastAsia="Titillium Web" w:hAnsi="Titillium" w:cs="Titillium Web"/>
          <w:sz w:val="21"/>
          <w:szCs w:val="21"/>
        </w:rPr>
      </w:pPr>
    </w:p>
    <w:p w:rsidR="00202BE6" w:rsidRPr="003C1348" w:rsidRDefault="00202BE6" w:rsidP="003C1348">
      <w:pPr>
        <w:spacing w:line="320" w:lineRule="auto"/>
        <w:jc w:val="both"/>
        <w:rPr>
          <w:rFonts w:ascii="Titillium" w:eastAsia="Titillium Web" w:hAnsi="Titillium" w:cs="Titillium Web"/>
          <w:sz w:val="21"/>
          <w:szCs w:val="21"/>
        </w:rPr>
      </w:pPr>
      <w:r>
        <w:rPr>
          <w:rFonts w:ascii="Titillium" w:eastAsia="Titillium Web" w:hAnsi="Titillium" w:cs="Titillium Web"/>
          <w:sz w:val="21"/>
          <w:szCs w:val="21"/>
        </w:rPr>
        <w:t>Firmato digitalmente</w:t>
      </w:r>
    </w:p>
    <w:sectPr w:rsidR="00202BE6" w:rsidRPr="003C1348">
      <w:headerReference w:type="default" r:id="rId8"/>
      <w:footerReference w:type="even" r:id="rId9"/>
      <w:footerReference w:type="default" r:id="rId10"/>
      <w:pgSz w:w="11900" w:h="16840"/>
      <w:pgMar w:top="2098" w:right="703" w:bottom="1134" w:left="1134" w:header="23" w:footer="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0BC" w:rsidRDefault="006600BC">
      <w:r>
        <w:separator/>
      </w:r>
    </w:p>
  </w:endnote>
  <w:endnote w:type="continuationSeparator" w:id="0">
    <w:p w:rsidR="006600BC" w:rsidRDefault="0066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tillium Web">
    <w:panose1 w:val="00000300000000000000"/>
    <w:charset w:val="00"/>
    <w:family w:val="auto"/>
    <w:pitch w:val="variable"/>
    <w:sig w:usb0="00000007" w:usb1="00000001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altName w:val="Calibri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86" w:rsidRDefault="0028792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E90E86" w:rsidRDefault="00E90E8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86" w:rsidRDefault="0028792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D2F4A">
      <w:rPr>
        <w:noProof/>
        <w:color w:val="000000"/>
      </w:rPr>
      <w:t>1</w:t>
    </w:r>
    <w:r>
      <w:rPr>
        <w:color w:val="000000"/>
      </w:rPr>
      <w:fldChar w:fldCharType="end"/>
    </w:r>
  </w:p>
  <w:p w:rsidR="00E90E86" w:rsidRDefault="0028792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 w:right="360"/>
      <w:rPr>
        <w:color w:val="000000"/>
      </w:rPr>
    </w:pPr>
    <w:r>
      <w:rPr>
        <w:noProof/>
        <w:color w:val="000000"/>
      </w:rPr>
      <w:drawing>
        <wp:inline distT="0" distB="0" distL="0" distR="0">
          <wp:extent cx="8532466" cy="108959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32466" cy="10895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0BC" w:rsidRDefault="006600BC">
      <w:r>
        <w:separator/>
      </w:r>
    </w:p>
  </w:footnote>
  <w:footnote w:type="continuationSeparator" w:id="0">
    <w:p w:rsidR="006600BC" w:rsidRDefault="0066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86" w:rsidRDefault="0028792E">
    <w:pPr>
      <w:pBdr>
        <w:top w:val="nil"/>
        <w:left w:val="nil"/>
        <w:bottom w:val="nil"/>
        <w:right w:val="nil"/>
        <w:between w:val="nil"/>
      </w:pBdr>
      <w:ind w:left="426" w:hanging="426"/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-809623</wp:posOffset>
          </wp:positionH>
          <wp:positionV relativeFrom="paragraph">
            <wp:posOffset>-9523</wp:posOffset>
          </wp:positionV>
          <wp:extent cx="7674924" cy="778192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74924" cy="778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4"/>
      <w:tblW w:w="7940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471"/>
      <w:gridCol w:w="486"/>
      <w:gridCol w:w="2679"/>
      <w:gridCol w:w="1952"/>
      <w:gridCol w:w="259"/>
      <w:gridCol w:w="1093"/>
    </w:tblGrid>
    <w:tr w:rsidR="00E90E86">
      <w:trPr>
        <w:gridAfter w:val="1"/>
        <w:wAfter w:w="1093" w:type="dxa"/>
        <w:jc w:val="center"/>
      </w:trPr>
      <w:tc>
        <w:tcPr>
          <w:tcW w:w="1958" w:type="dxa"/>
          <w:gridSpan w:val="2"/>
          <w:vAlign w:val="center"/>
        </w:tcPr>
        <w:p w:rsidR="00E90E86" w:rsidRDefault="00E90E86">
          <w:pPr>
            <w:rPr>
              <w:b/>
              <w:i/>
              <w:sz w:val="28"/>
              <w:szCs w:val="28"/>
            </w:rPr>
          </w:pPr>
        </w:p>
      </w:tc>
      <w:tc>
        <w:tcPr>
          <w:tcW w:w="2679" w:type="dxa"/>
          <w:vAlign w:val="center"/>
        </w:tcPr>
        <w:p w:rsidR="00E90E86" w:rsidRDefault="00E90E86">
          <w:pPr>
            <w:ind w:left="67"/>
            <w:jc w:val="center"/>
          </w:pPr>
        </w:p>
      </w:tc>
      <w:tc>
        <w:tcPr>
          <w:tcW w:w="2211" w:type="dxa"/>
          <w:gridSpan w:val="2"/>
          <w:vAlign w:val="center"/>
        </w:tcPr>
        <w:p w:rsidR="00E90E86" w:rsidRDefault="00E90E86">
          <w:pPr>
            <w:ind w:right="278"/>
            <w:jc w:val="center"/>
            <w:rPr>
              <w:i/>
              <w:sz w:val="28"/>
              <w:szCs w:val="28"/>
            </w:rPr>
          </w:pPr>
        </w:p>
      </w:tc>
    </w:tr>
    <w:tr w:rsidR="00E90E86">
      <w:trPr>
        <w:jc w:val="center"/>
      </w:trPr>
      <w:tc>
        <w:tcPr>
          <w:tcW w:w="1472" w:type="dxa"/>
          <w:tcBorders>
            <w:top w:val="nil"/>
            <w:left w:val="nil"/>
            <w:bottom w:val="nil"/>
            <w:right w:val="nil"/>
          </w:tcBorders>
        </w:tcPr>
        <w:p w:rsidR="00E90E86" w:rsidRDefault="00E90E86">
          <w:pPr>
            <w:jc w:val="center"/>
            <w:rPr>
              <w:b/>
            </w:rPr>
          </w:pPr>
        </w:p>
      </w:tc>
      <w:tc>
        <w:tcPr>
          <w:tcW w:w="5117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E90E86" w:rsidRDefault="00E90E86">
          <w:pPr>
            <w:jc w:val="center"/>
            <w:rPr>
              <w:b/>
              <w:highlight w:val="yellow"/>
            </w:rPr>
          </w:pPr>
        </w:p>
      </w:tc>
      <w:tc>
        <w:tcPr>
          <w:tcW w:w="1352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E90E86" w:rsidRDefault="0028792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left" w:pos="7230"/>
              <w:tab w:val="left" w:pos="8080"/>
            </w:tabs>
            <w:ind w:left="210"/>
            <w:rPr>
              <w:i/>
              <w:color w:val="000000"/>
              <w:sz w:val="16"/>
              <w:szCs w:val="16"/>
            </w:rPr>
          </w:pPr>
          <w:r>
            <w:rPr>
              <w:i/>
              <w:color w:val="000000"/>
              <w:sz w:val="16"/>
              <w:szCs w:val="16"/>
            </w:rPr>
            <w:t xml:space="preserve">Page: </w:t>
          </w:r>
          <w:r>
            <w:rPr>
              <w:i/>
              <w:color w:val="000000"/>
              <w:sz w:val="16"/>
              <w:szCs w:val="16"/>
            </w:rPr>
            <w:fldChar w:fldCharType="begin"/>
          </w:r>
          <w:r>
            <w:rPr>
              <w:i/>
              <w:color w:val="000000"/>
              <w:sz w:val="16"/>
              <w:szCs w:val="16"/>
            </w:rPr>
            <w:instrText>PAGE</w:instrText>
          </w:r>
          <w:r>
            <w:rPr>
              <w:i/>
              <w:color w:val="000000"/>
              <w:sz w:val="16"/>
              <w:szCs w:val="16"/>
            </w:rPr>
            <w:fldChar w:fldCharType="separate"/>
          </w:r>
          <w:r w:rsidR="003D2F4A">
            <w:rPr>
              <w:i/>
              <w:noProof/>
              <w:color w:val="000000"/>
              <w:sz w:val="16"/>
              <w:szCs w:val="16"/>
            </w:rPr>
            <w:t>1</w:t>
          </w:r>
          <w:r>
            <w:rPr>
              <w:i/>
              <w:color w:val="000000"/>
              <w:sz w:val="16"/>
              <w:szCs w:val="16"/>
            </w:rPr>
            <w:fldChar w:fldCharType="end"/>
          </w:r>
          <w:r>
            <w:rPr>
              <w:i/>
              <w:color w:val="000000"/>
              <w:sz w:val="16"/>
              <w:szCs w:val="16"/>
            </w:rPr>
            <w:t xml:space="preserve"> of </w:t>
          </w:r>
          <w:r>
            <w:rPr>
              <w:i/>
              <w:color w:val="000000"/>
              <w:sz w:val="16"/>
              <w:szCs w:val="16"/>
            </w:rPr>
            <w:fldChar w:fldCharType="begin"/>
          </w:r>
          <w:r>
            <w:rPr>
              <w:i/>
              <w:color w:val="000000"/>
              <w:sz w:val="16"/>
              <w:szCs w:val="16"/>
            </w:rPr>
            <w:instrText>NUMPAGES</w:instrText>
          </w:r>
          <w:r>
            <w:rPr>
              <w:i/>
              <w:color w:val="000000"/>
              <w:sz w:val="16"/>
              <w:szCs w:val="16"/>
            </w:rPr>
            <w:fldChar w:fldCharType="separate"/>
          </w:r>
          <w:r w:rsidR="003D2F4A">
            <w:rPr>
              <w:i/>
              <w:noProof/>
              <w:color w:val="000000"/>
              <w:sz w:val="16"/>
              <w:szCs w:val="16"/>
            </w:rPr>
            <w:t>1</w:t>
          </w:r>
          <w:r>
            <w:rPr>
              <w:i/>
              <w:color w:val="000000"/>
              <w:sz w:val="16"/>
              <w:szCs w:val="16"/>
            </w:rPr>
            <w:fldChar w:fldCharType="end"/>
          </w:r>
        </w:p>
        <w:p w:rsidR="00E90E86" w:rsidRDefault="00E90E86">
          <w:pPr>
            <w:jc w:val="center"/>
            <w:rPr>
              <w:b/>
            </w:rPr>
          </w:pPr>
        </w:p>
      </w:tc>
    </w:tr>
  </w:tbl>
  <w:p w:rsidR="00E90E86" w:rsidRDefault="00E90E8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-1134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2AB"/>
    <w:multiLevelType w:val="multilevel"/>
    <w:tmpl w:val="B74A1B72"/>
    <w:lvl w:ilvl="0">
      <w:start w:val="18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972292E"/>
    <w:multiLevelType w:val="multilevel"/>
    <w:tmpl w:val="02F0F862"/>
    <w:lvl w:ilvl="0">
      <w:start w:val="3"/>
      <w:numFmt w:val="bullet"/>
      <w:lvlText w:val="-"/>
      <w:lvlJc w:val="left"/>
      <w:pPr>
        <w:ind w:left="720" w:hanging="360"/>
      </w:pPr>
      <w:rPr>
        <w:rFonts w:ascii="Titillium Web" w:eastAsia="Titillium Web" w:hAnsi="Titillium Web" w:cs="Titillium Web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2E24438"/>
    <w:multiLevelType w:val="multilevel"/>
    <w:tmpl w:val="9D80D3C2"/>
    <w:lvl w:ilvl="0">
      <w:start w:val="1"/>
      <w:numFmt w:val="upperLetter"/>
      <w:lvlText w:val="%1."/>
      <w:lvlJc w:val="left"/>
      <w:pPr>
        <w:ind w:left="36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86"/>
    <w:rsid w:val="000F5FCE"/>
    <w:rsid w:val="00137AE6"/>
    <w:rsid w:val="00151778"/>
    <w:rsid w:val="00170E69"/>
    <w:rsid w:val="00171BD4"/>
    <w:rsid w:val="001A3AAC"/>
    <w:rsid w:val="001E11CD"/>
    <w:rsid w:val="001F03D6"/>
    <w:rsid w:val="00202BE6"/>
    <w:rsid w:val="00217270"/>
    <w:rsid w:val="0028792E"/>
    <w:rsid w:val="002D242F"/>
    <w:rsid w:val="003077DB"/>
    <w:rsid w:val="00373525"/>
    <w:rsid w:val="003C1348"/>
    <w:rsid w:val="003D25D6"/>
    <w:rsid w:val="003D2F4A"/>
    <w:rsid w:val="00402FE6"/>
    <w:rsid w:val="00451F6F"/>
    <w:rsid w:val="00461DCB"/>
    <w:rsid w:val="004A059D"/>
    <w:rsid w:val="004D4CDB"/>
    <w:rsid w:val="00512121"/>
    <w:rsid w:val="00527CB9"/>
    <w:rsid w:val="00551425"/>
    <w:rsid w:val="00593EFC"/>
    <w:rsid w:val="005F2A37"/>
    <w:rsid w:val="006600BC"/>
    <w:rsid w:val="006B2E22"/>
    <w:rsid w:val="007278B9"/>
    <w:rsid w:val="007D0117"/>
    <w:rsid w:val="008034B3"/>
    <w:rsid w:val="00811A61"/>
    <w:rsid w:val="0089703C"/>
    <w:rsid w:val="008B2B85"/>
    <w:rsid w:val="00A92A55"/>
    <w:rsid w:val="00A94502"/>
    <w:rsid w:val="00A96F94"/>
    <w:rsid w:val="00AD3E5A"/>
    <w:rsid w:val="00AD5F8B"/>
    <w:rsid w:val="00AE285E"/>
    <w:rsid w:val="00B6614F"/>
    <w:rsid w:val="00C818D4"/>
    <w:rsid w:val="00CE218C"/>
    <w:rsid w:val="00CE2D3D"/>
    <w:rsid w:val="00CE48FE"/>
    <w:rsid w:val="00D069F3"/>
    <w:rsid w:val="00D51227"/>
    <w:rsid w:val="00DD6F09"/>
    <w:rsid w:val="00E121A6"/>
    <w:rsid w:val="00E333A3"/>
    <w:rsid w:val="00E773D5"/>
    <w:rsid w:val="00E90E86"/>
    <w:rsid w:val="00EA6D98"/>
    <w:rsid w:val="00EF2956"/>
    <w:rsid w:val="00EF4A4D"/>
    <w:rsid w:val="00F52FC8"/>
    <w:rsid w:val="00F97A1A"/>
    <w:rsid w:val="00FA020A"/>
    <w:rsid w:val="00F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70E498-7F2B-4CCC-8B2C-6FB472C2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rFonts w:ascii="Times New Roman" w:eastAsia="Times New Roman" w:hAnsi="Times New Roman" w:cs="Times New Roman"/>
      <w:u w:val="single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7A1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7A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5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PF5pFoZdbsM36koJsq8znzr0+A==">CgMxLjAaIwoBMBIeChwIB0IYCg1UaXRpbGxpdW0gV2ViEgdQVCBNb25vMgloLjFmb2I5dGUyCWguMzBqMHpsbDgAciExZkhvWW5lRkJ4Z2ZtM0cwa3YtaXFxTHBobWcwamNBUmo=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rosy.poerio</cp:lastModifiedBy>
  <cp:revision>11</cp:revision>
  <dcterms:created xsi:type="dcterms:W3CDTF">2025-02-05T11:52:00Z</dcterms:created>
  <dcterms:modified xsi:type="dcterms:W3CDTF">2025-09-15T14:53:00Z</dcterms:modified>
</cp:coreProperties>
</file>