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26FA" w:rsidRPr="006C3F67" w:rsidRDefault="00045A72" w:rsidP="00326292">
      <w:pPr>
        <w:spacing w:after="60" w:line="240" w:lineRule="auto"/>
        <w:ind w:left="11" w:right="6" w:hanging="11"/>
        <w:jc w:val="center"/>
        <w:rPr>
          <w:rFonts w:ascii="Titillium Web" w:hAnsi="Titillium Web" w:cs="Segoe UI"/>
          <w:b/>
          <w:sz w:val="24"/>
          <w:szCs w:val="24"/>
        </w:rPr>
      </w:pPr>
      <w:r w:rsidRPr="006C3F67">
        <w:rPr>
          <w:rFonts w:ascii="Titillium Web" w:hAnsi="Titillium Web" w:cs="Segoe UI"/>
          <w:b/>
          <w:sz w:val="24"/>
          <w:szCs w:val="24"/>
        </w:rPr>
        <w:t>D</w:t>
      </w:r>
      <w:r w:rsidR="00294274" w:rsidRPr="006C3F67">
        <w:rPr>
          <w:rFonts w:ascii="Titillium Web" w:hAnsi="Titillium Web" w:cs="Segoe UI"/>
          <w:b/>
          <w:sz w:val="24"/>
          <w:szCs w:val="24"/>
        </w:rPr>
        <w:t>ICHIARAZIONE SOSTITUTIVA DI ATTO DI NOTORIETA’</w:t>
      </w:r>
    </w:p>
    <w:p w:rsidR="006C019A" w:rsidRPr="006C3F67" w:rsidRDefault="006C019A" w:rsidP="006C019A">
      <w:pPr>
        <w:spacing w:after="157" w:line="259" w:lineRule="auto"/>
        <w:ind w:right="3"/>
        <w:jc w:val="center"/>
        <w:rPr>
          <w:rFonts w:ascii="Titillium Web" w:hAnsi="Titillium Web" w:cs="Segoe UI"/>
          <w:bCs/>
          <w:sz w:val="20"/>
          <w:szCs w:val="24"/>
        </w:rPr>
      </w:pPr>
      <w:r w:rsidRPr="006C3F67">
        <w:rPr>
          <w:rFonts w:ascii="Titillium Web" w:hAnsi="Titillium Web" w:cs="Segoe UI"/>
          <w:sz w:val="20"/>
          <w:szCs w:val="24"/>
        </w:rPr>
        <w:t>(</w:t>
      </w:r>
      <w:r w:rsidRPr="006C3F67">
        <w:rPr>
          <w:rFonts w:ascii="Titillium Web" w:hAnsi="Titillium Web" w:cs="Segoe UI"/>
          <w:bCs/>
          <w:sz w:val="20"/>
          <w:szCs w:val="24"/>
        </w:rPr>
        <w:t>art. 19 e art. 47 D.P.R. 28 dicembre 2000 n. 445)</w:t>
      </w:r>
    </w:p>
    <w:p w:rsidR="00E226FA" w:rsidRPr="006C3F67" w:rsidRDefault="00294274" w:rsidP="00326292">
      <w:pPr>
        <w:spacing w:before="360" w:after="0" w:line="259" w:lineRule="auto"/>
        <w:ind w:left="3828" w:right="2"/>
        <w:jc w:val="left"/>
        <w:rPr>
          <w:rFonts w:ascii="Titillium Web" w:hAnsi="Titillium Web" w:cs="Segoe UI"/>
          <w:b/>
          <w:sz w:val="24"/>
        </w:rPr>
      </w:pPr>
      <w:r w:rsidRPr="006C3F67">
        <w:rPr>
          <w:rFonts w:ascii="Titillium Web" w:hAnsi="Titillium Web" w:cs="Segoe UI"/>
        </w:rPr>
        <w:t>a:</w:t>
      </w:r>
      <w:r w:rsidR="006C019A" w:rsidRPr="006C3F67">
        <w:rPr>
          <w:rFonts w:ascii="Titillium Web" w:hAnsi="Titillium Web" w:cs="Segoe UI"/>
        </w:rPr>
        <w:tab/>
      </w:r>
      <w:r w:rsidR="001F4315" w:rsidRPr="006C3F67">
        <w:rPr>
          <w:rFonts w:ascii="Titillium Web" w:hAnsi="Titillium Web" w:cs="Segoe UI"/>
          <w:b/>
          <w:sz w:val="24"/>
        </w:rPr>
        <w:t>INAF</w:t>
      </w:r>
      <w:r w:rsidR="00AE39EE" w:rsidRPr="006C3F67">
        <w:rPr>
          <w:rFonts w:ascii="Titillium Web" w:hAnsi="Titillium Web" w:cs="Segoe UI"/>
          <w:b/>
          <w:sz w:val="24"/>
        </w:rPr>
        <w:t xml:space="preserve"> </w:t>
      </w:r>
      <w:r w:rsidR="001F4315" w:rsidRPr="006C3F67">
        <w:rPr>
          <w:rFonts w:ascii="Titillium Web" w:hAnsi="Titillium Web" w:cs="Segoe UI"/>
          <w:b/>
          <w:sz w:val="24"/>
        </w:rPr>
        <w:t>- Osservatorio Astronomico di</w:t>
      </w:r>
      <w:r w:rsidR="00045A72" w:rsidRPr="006C3F67">
        <w:rPr>
          <w:rFonts w:ascii="Titillium Web" w:hAnsi="Titillium Web" w:cs="Segoe UI"/>
          <w:b/>
          <w:sz w:val="24"/>
        </w:rPr>
        <w:t xml:space="preserve"> </w:t>
      </w:r>
      <w:r w:rsidR="00855C0B" w:rsidRPr="006C3F67">
        <w:rPr>
          <w:rFonts w:ascii="Titillium Web" w:hAnsi="Titillium Web" w:cs="Segoe UI"/>
          <w:b/>
          <w:sz w:val="24"/>
        </w:rPr>
        <w:t>Cagliari</w:t>
      </w:r>
    </w:p>
    <w:p w:rsidR="00855C0B" w:rsidRPr="006C3F67" w:rsidRDefault="00855C0B" w:rsidP="006C019A">
      <w:pPr>
        <w:spacing w:after="108" w:line="259" w:lineRule="auto"/>
        <w:ind w:left="3828" w:right="2"/>
        <w:jc w:val="left"/>
        <w:rPr>
          <w:rFonts w:ascii="Titillium Web" w:hAnsi="Titillium Web" w:cs="Segoe UI"/>
        </w:rPr>
      </w:pPr>
      <w:r w:rsidRPr="006C3F67">
        <w:rPr>
          <w:rFonts w:ascii="Titillium Web" w:hAnsi="Titillium Web" w:cs="Segoe UI"/>
          <w:i/>
        </w:rPr>
        <w:t xml:space="preserve">      </w:t>
      </w:r>
      <w:r w:rsidR="006C019A" w:rsidRPr="006C3F67">
        <w:rPr>
          <w:rFonts w:ascii="Titillium Web" w:hAnsi="Titillium Web" w:cs="Segoe UI"/>
          <w:i/>
        </w:rPr>
        <w:t xml:space="preserve"> </w:t>
      </w:r>
      <w:r w:rsidR="00294274" w:rsidRPr="006C3F67">
        <w:rPr>
          <w:rFonts w:ascii="Titillium Web" w:hAnsi="Titillium Web" w:cs="Segoe UI"/>
          <w:i/>
        </w:rPr>
        <w:t>v</w:t>
      </w:r>
      <w:r w:rsidRPr="006C3F67">
        <w:rPr>
          <w:rFonts w:ascii="Titillium Web" w:hAnsi="Titillium Web" w:cs="Segoe UI"/>
          <w:i/>
        </w:rPr>
        <w:t>ia della Scienza 5 – 09047 Selargius (CA)</w:t>
      </w:r>
    </w:p>
    <w:p w:rsidR="00E226FA" w:rsidRPr="006C3F67" w:rsidRDefault="00E226FA">
      <w:pPr>
        <w:spacing w:after="4" w:line="259" w:lineRule="auto"/>
        <w:ind w:left="52" w:firstLine="0"/>
        <w:jc w:val="center"/>
        <w:rPr>
          <w:rFonts w:ascii="Titillium Web" w:hAnsi="Titillium Web" w:cs="Segoe UI"/>
        </w:rPr>
      </w:pPr>
    </w:p>
    <w:p w:rsidR="00294274" w:rsidRPr="006C3F67" w:rsidRDefault="003D0892" w:rsidP="00326292">
      <w:pPr>
        <w:pStyle w:val="Titolo1"/>
        <w:spacing w:after="240"/>
        <w:ind w:right="2"/>
        <w:rPr>
          <w:rFonts w:ascii="Titillium Web" w:hAnsi="Titillium Web" w:cs="Segoe UI"/>
          <w:b w:val="0"/>
          <w:sz w:val="20"/>
          <w:szCs w:val="20"/>
        </w:rPr>
      </w:pPr>
      <w:r w:rsidRPr="006C3F67">
        <w:rPr>
          <w:rFonts w:ascii="Titillium Web" w:hAnsi="Titillium Web" w:cs="Segoe UI"/>
          <w:b w:val="0"/>
          <w:sz w:val="20"/>
          <w:szCs w:val="20"/>
        </w:rPr>
        <w:t>P</w:t>
      </w:r>
      <w:r w:rsidR="00855C0B" w:rsidRPr="006C3F67">
        <w:rPr>
          <w:rFonts w:ascii="Titillium Web" w:hAnsi="Titillium Web" w:cs="Segoe UI"/>
          <w:b w:val="0"/>
          <w:sz w:val="20"/>
          <w:szCs w:val="20"/>
        </w:rPr>
        <w:t xml:space="preserve">rocedura </w:t>
      </w:r>
      <w:r w:rsidR="005C4CC1" w:rsidRPr="006C3F67">
        <w:rPr>
          <w:rFonts w:ascii="Titillium Web" w:hAnsi="Titillium Web" w:cs="Segoe UI"/>
          <w:b w:val="0"/>
          <w:sz w:val="20"/>
          <w:szCs w:val="20"/>
        </w:rPr>
        <w:t xml:space="preserve">di affidamento </w:t>
      </w:r>
      <w:r w:rsidR="00294274" w:rsidRPr="006C3F67">
        <w:rPr>
          <w:rFonts w:ascii="Titillium Web" w:hAnsi="Titillium Web" w:cs="Segoe UI"/>
          <w:b w:val="0"/>
          <w:sz w:val="20"/>
          <w:szCs w:val="20"/>
        </w:rPr>
        <w:t xml:space="preserve">di cui all’art. 50, comma 1, </w:t>
      </w:r>
      <w:r w:rsidR="00762FC3" w:rsidRPr="006C3F67">
        <w:rPr>
          <w:rFonts w:ascii="Titillium Web" w:hAnsi="Titillium Web" w:cs="Segoe UI"/>
          <w:b w:val="0"/>
          <w:sz w:val="20"/>
          <w:szCs w:val="20"/>
        </w:rPr>
        <w:t>lettera</w:t>
      </w:r>
      <w:r w:rsidR="00294274" w:rsidRPr="006C3F67">
        <w:rPr>
          <w:rFonts w:ascii="Titillium Web" w:hAnsi="Titillium Web" w:cs="Segoe UI"/>
          <w:b w:val="0"/>
          <w:sz w:val="20"/>
          <w:szCs w:val="20"/>
        </w:rPr>
        <w:t xml:space="preserve"> b)</w:t>
      </w:r>
      <w:r w:rsidR="00762FC3" w:rsidRPr="006C3F67">
        <w:rPr>
          <w:rFonts w:ascii="Titillium Web" w:hAnsi="Titillium Web" w:cs="Segoe UI"/>
          <w:b w:val="0"/>
          <w:sz w:val="20"/>
          <w:szCs w:val="20"/>
        </w:rPr>
        <w:t>,</w:t>
      </w:r>
      <w:r w:rsidR="00294274" w:rsidRPr="006C3F67">
        <w:rPr>
          <w:rFonts w:ascii="Titillium Web" w:hAnsi="Titillium Web" w:cs="Segoe UI"/>
          <w:b w:val="0"/>
          <w:sz w:val="20"/>
          <w:szCs w:val="20"/>
        </w:rPr>
        <w:t xml:space="preserve"> del d.lgs. 36/2023</w:t>
      </w:r>
    </w:p>
    <w:p w:rsidR="005C4CC1" w:rsidRPr="006C3F67" w:rsidRDefault="00575546" w:rsidP="00CA4971">
      <w:pPr>
        <w:pStyle w:val="Titolo1"/>
        <w:spacing w:after="0"/>
        <w:ind w:right="2"/>
        <w:rPr>
          <w:rFonts w:ascii="Titillium Web" w:hAnsi="Titillium Web" w:cs="Segoe UI"/>
          <w:b w:val="0"/>
          <w:sz w:val="20"/>
          <w:szCs w:val="20"/>
        </w:rPr>
      </w:pPr>
      <w:r w:rsidRPr="00575546">
        <w:rPr>
          <w:rFonts w:ascii="Titillium Web" w:eastAsia="Calibri" w:hAnsi="Titillium Web" w:cs="Segoe UI"/>
          <w:i/>
          <w:sz w:val="28"/>
          <w:szCs w:val="28"/>
          <w:lang w:eastAsia="en-US"/>
        </w:rPr>
        <w:t>Servizio manutenzione Maser i68</w:t>
      </w:r>
      <w:bookmarkStart w:id="0" w:name="_GoBack"/>
      <w:bookmarkEnd w:id="0"/>
    </w:p>
    <w:p w:rsidR="008B5148" w:rsidRPr="0009123E" w:rsidRDefault="00AC7A9F" w:rsidP="008B5148">
      <w:pPr>
        <w:jc w:val="right"/>
        <w:rPr>
          <w:rFonts w:ascii="Titillium Web" w:hAnsi="Titillium Web"/>
        </w:rPr>
      </w:pPr>
      <w:r w:rsidRPr="0009123E">
        <w:rPr>
          <w:rFonts w:ascii="Titillium Web" w:eastAsia="Calibri" w:hAnsi="Titillium Web" w:cs="Times New Roman"/>
          <w:color w:val="auto"/>
          <w:lang w:eastAsia="en-US"/>
        </w:rPr>
        <w:t xml:space="preserve">U-buy </w:t>
      </w:r>
      <w:r w:rsidRPr="0009123E">
        <w:rPr>
          <w:rFonts w:ascii="Titillium Web" w:eastAsia="Calibri" w:hAnsi="Titillium Web" w:cs="Times New Roman"/>
          <w:b/>
          <w:color w:val="auto"/>
          <w:highlight w:val="red"/>
          <w:lang w:eastAsia="en-US"/>
        </w:rPr>
        <w:t>G02625</w:t>
      </w:r>
    </w:p>
    <w:p w:rsidR="00E226FA" w:rsidRPr="0009123E" w:rsidRDefault="00E226FA">
      <w:pPr>
        <w:spacing w:after="13" w:line="259" w:lineRule="auto"/>
        <w:ind w:left="0" w:firstLine="0"/>
        <w:jc w:val="left"/>
        <w:rPr>
          <w:rFonts w:ascii="Titillium Web" w:hAnsi="Titillium Web" w:cs="Segoe UI"/>
        </w:rPr>
      </w:pPr>
    </w:p>
    <w:p w:rsidR="00E86208" w:rsidRPr="006C3F67" w:rsidRDefault="00CF13A8" w:rsidP="00CF13A8">
      <w:pPr>
        <w:spacing w:after="0" w:line="360" w:lineRule="auto"/>
        <w:ind w:left="-5" w:hanging="11"/>
        <w:jc w:val="left"/>
        <w:rPr>
          <w:rFonts w:ascii="Titillium Web" w:hAnsi="Titillium Web" w:cs="Segoe UI"/>
        </w:rPr>
      </w:pPr>
      <w:r w:rsidRPr="006C3F67">
        <w:rPr>
          <w:rFonts w:ascii="Titillium Web" w:hAnsi="Titillium Web" w:cs="Segoe UI"/>
        </w:rPr>
        <w:t xml:space="preserve">Il </w:t>
      </w:r>
      <w:r w:rsidR="00045A72" w:rsidRPr="006C3F67">
        <w:rPr>
          <w:rFonts w:ascii="Titillium Web" w:hAnsi="Titillium Web" w:cs="Segoe UI"/>
        </w:rPr>
        <w:t>sottoscritto/a__</w:t>
      </w:r>
      <w:r w:rsidRPr="006C3F67">
        <w:rPr>
          <w:rFonts w:ascii="Titillium Web" w:hAnsi="Titillium Web" w:cs="Segoe UI"/>
        </w:rPr>
        <w:t>_</w:t>
      </w:r>
      <w:r w:rsidR="00E86208" w:rsidRPr="006C3F67">
        <w:rPr>
          <w:rFonts w:ascii="Titillium Web" w:hAnsi="Titillium Web" w:cs="Segoe UI"/>
        </w:rPr>
        <w:t xml:space="preserve">_____________________________  </w:t>
      </w:r>
      <w:r w:rsidRPr="006C3F67">
        <w:rPr>
          <w:rFonts w:ascii="Titillium Web" w:hAnsi="Titillium Web" w:cs="Segoe UI"/>
        </w:rPr>
        <w:t xml:space="preserve">_ </w:t>
      </w:r>
      <w:r w:rsidR="00045A72" w:rsidRPr="006C3F67">
        <w:rPr>
          <w:rFonts w:ascii="Titillium Web" w:hAnsi="Titillium Web" w:cs="Segoe UI"/>
        </w:rPr>
        <w:t xml:space="preserve">nato/a </w:t>
      </w:r>
      <w:proofErr w:type="spellStart"/>
      <w:r w:rsidR="00045A72" w:rsidRPr="006C3F67">
        <w:rPr>
          <w:rFonts w:ascii="Titillium Web" w:hAnsi="Titillium Web" w:cs="Segoe UI"/>
        </w:rPr>
        <w:t>a</w:t>
      </w:r>
      <w:proofErr w:type="spellEnd"/>
      <w:r w:rsidR="00045A72" w:rsidRPr="006C3F67">
        <w:rPr>
          <w:rFonts w:ascii="Titillium Web" w:hAnsi="Titillium Web" w:cs="Segoe UI"/>
        </w:rPr>
        <w:t xml:space="preserve"> ______________</w:t>
      </w:r>
      <w:r w:rsidRPr="006C3F67">
        <w:rPr>
          <w:rFonts w:ascii="Titillium Web" w:hAnsi="Titillium Web" w:cs="Segoe UI"/>
        </w:rPr>
        <w:t>___</w:t>
      </w:r>
      <w:r w:rsidR="00045A72" w:rsidRPr="006C3F67">
        <w:rPr>
          <w:rFonts w:ascii="Titillium Web" w:hAnsi="Titillium Web" w:cs="Segoe UI"/>
        </w:rPr>
        <w:t>___</w:t>
      </w:r>
      <w:r w:rsidRPr="006C3F67">
        <w:rPr>
          <w:rFonts w:ascii="Titillium Web" w:hAnsi="Titillium Web" w:cs="Segoe UI"/>
        </w:rPr>
        <w:t>_____</w:t>
      </w:r>
      <w:r w:rsidR="00E86208" w:rsidRPr="006C3F67">
        <w:rPr>
          <w:rFonts w:ascii="Titillium Web" w:hAnsi="Titillium Web" w:cs="Segoe UI"/>
        </w:rPr>
        <w:t>_</w:t>
      </w:r>
      <w:r w:rsidR="00045A72" w:rsidRPr="006C3F67">
        <w:rPr>
          <w:rFonts w:ascii="Titillium Web" w:hAnsi="Titillium Web" w:cs="Segoe UI"/>
        </w:rPr>
        <w:tab/>
        <w:t>il ______________</w:t>
      </w:r>
      <w:r w:rsidRPr="006C3F67">
        <w:rPr>
          <w:rFonts w:ascii="Titillium Web" w:hAnsi="Titillium Web" w:cs="Segoe UI"/>
        </w:rPr>
        <w:t xml:space="preserve">_ </w:t>
      </w:r>
      <w:r w:rsidR="00045A72" w:rsidRPr="006C3F67">
        <w:rPr>
          <w:rFonts w:ascii="Titillium Web" w:hAnsi="Titillium Web" w:cs="Segoe UI"/>
        </w:rPr>
        <w:t xml:space="preserve">in qualità di </w:t>
      </w:r>
      <w:r w:rsidR="00045A72" w:rsidRPr="006C3F67">
        <w:rPr>
          <w:rFonts w:ascii="Titillium Web" w:hAnsi="Titillium Web" w:cs="Segoe UI"/>
          <w:i/>
        </w:rPr>
        <w:t>(carica sociale)__________________</w:t>
      </w:r>
      <w:r w:rsidRPr="006C3F67">
        <w:rPr>
          <w:rFonts w:ascii="Titillium Web" w:hAnsi="Titillium Web" w:cs="Segoe UI"/>
          <w:i/>
        </w:rPr>
        <w:t>___</w:t>
      </w:r>
      <w:r w:rsidR="00E86208" w:rsidRPr="006C3F67">
        <w:rPr>
          <w:rFonts w:ascii="Titillium Web" w:hAnsi="Titillium Web" w:cs="Segoe UI"/>
          <w:i/>
        </w:rPr>
        <w:t>__</w:t>
      </w:r>
      <w:r w:rsidRPr="006C3F67">
        <w:rPr>
          <w:rFonts w:ascii="Titillium Web" w:hAnsi="Titillium Web" w:cs="Segoe UI"/>
          <w:i/>
        </w:rPr>
        <w:t>_</w:t>
      </w:r>
      <w:r w:rsidR="00045A72" w:rsidRPr="006C3F67">
        <w:rPr>
          <w:rFonts w:ascii="Titillium Web" w:hAnsi="Titillium Web" w:cs="Segoe UI"/>
          <w:i/>
        </w:rPr>
        <w:t>______</w:t>
      </w:r>
      <w:r w:rsidRPr="006C3F67">
        <w:rPr>
          <w:rFonts w:ascii="Titillium Web" w:hAnsi="Titillium Web" w:cs="Segoe UI"/>
          <w:i/>
        </w:rPr>
        <w:t>___</w:t>
      </w:r>
      <w:r w:rsidR="00045A72" w:rsidRPr="006C3F67">
        <w:rPr>
          <w:rFonts w:ascii="Titillium Web" w:hAnsi="Titillium Web" w:cs="Segoe UI"/>
          <w:i/>
        </w:rPr>
        <w:t xml:space="preserve"> </w:t>
      </w:r>
      <w:r w:rsidR="00045A72" w:rsidRPr="006C3F67">
        <w:rPr>
          <w:rFonts w:ascii="Titillium Web" w:hAnsi="Titillium Web" w:cs="Segoe UI"/>
        </w:rPr>
        <w:t>della società _________</w:t>
      </w:r>
      <w:r w:rsidRPr="006C3F67">
        <w:rPr>
          <w:rFonts w:ascii="Titillium Web" w:hAnsi="Titillium Web" w:cs="Segoe UI"/>
        </w:rPr>
        <w:t xml:space="preserve">____________________________ </w:t>
      </w:r>
      <w:r w:rsidR="00045A72" w:rsidRPr="006C3F67">
        <w:rPr>
          <w:rFonts w:ascii="Titillium Web" w:hAnsi="Titillium Web" w:cs="Segoe UI"/>
        </w:rPr>
        <w:t>sede legale _______________________________ sede operativa ________________________</w:t>
      </w:r>
      <w:r w:rsidRPr="006C3F67">
        <w:rPr>
          <w:rFonts w:ascii="Titillium Web" w:hAnsi="Titillium Web" w:cs="Segoe UI"/>
        </w:rPr>
        <w:t>_</w:t>
      </w:r>
      <w:r w:rsidR="00E86208" w:rsidRPr="006C3F67">
        <w:rPr>
          <w:rFonts w:ascii="Titillium Web" w:hAnsi="Titillium Web" w:cs="Segoe UI"/>
        </w:rPr>
        <w:t xml:space="preserve">    </w:t>
      </w:r>
      <w:r w:rsidR="00045A72" w:rsidRPr="006C3F67">
        <w:rPr>
          <w:rFonts w:ascii="Titillium Web" w:hAnsi="Titillium Web" w:cs="Segoe UI"/>
        </w:rPr>
        <w:t xml:space="preserve"> </w:t>
      </w:r>
      <w:r w:rsidR="00E86208" w:rsidRPr="006C3F67">
        <w:rPr>
          <w:rFonts w:ascii="Titillium Web" w:hAnsi="Titillium Web" w:cs="Segoe UI"/>
        </w:rPr>
        <w:t>n. telefono</w:t>
      </w:r>
      <w:r w:rsidR="00045A72" w:rsidRPr="006C3F67">
        <w:rPr>
          <w:rFonts w:ascii="Titillium Web" w:hAnsi="Titillium Web" w:cs="Segoe UI"/>
        </w:rPr>
        <w:t>______</w:t>
      </w:r>
      <w:r w:rsidR="00E86208" w:rsidRPr="006C3F67">
        <w:rPr>
          <w:rFonts w:ascii="Titillium Web" w:hAnsi="Titillium Web" w:cs="Segoe UI"/>
        </w:rPr>
        <w:t xml:space="preserve">__________________________ </w:t>
      </w:r>
      <w:proofErr w:type="spellStart"/>
      <w:r w:rsidR="00045A72" w:rsidRPr="006C3F67">
        <w:rPr>
          <w:rFonts w:ascii="Titillium Web" w:hAnsi="Titillium Web" w:cs="Segoe UI"/>
        </w:rPr>
        <w:t>pec</w:t>
      </w:r>
      <w:proofErr w:type="spellEnd"/>
      <w:r w:rsidR="00045A72" w:rsidRPr="006C3F67">
        <w:rPr>
          <w:rFonts w:ascii="Titillium Web" w:hAnsi="Titillium Web" w:cs="Segoe UI"/>
        </w:rPr>
        <w:t xml:space="preserve">  ___________________________ </w:t>
      </w:r>
    </w:p>
    <w:p w:rsidR="00CF13A8" w:rsidRPr="006C3F67" w:rsidRDefault="008B7361" w:rsidP="00566C07">
      <w:pPr>
        <w:spacing w:after="120" w:line="360" w:lineRule="auto"/>
        <w:ind w:left="-5" w:hanging="11"/>
        <w:jc w:val="left"/>
        <w:rPr>
          <w:rFonts w:ascii="Titillium Web" w:hAnsi="Titillium Web" w:cs="Segoe UI"/>
          <w:sz w:val="24"/>
        </w:rPr>
      </w:pPr>
      <w:r w:rsidRPr="006C3F67">
        <w:rPr>
          <w:rFonts w:ascii="Titillium Web" w:hAnsi="Titillium Web" w:cs="Segoe UI"/>
        </w:rPr>
        <w:t xml:space="preserve">regolarmente iscritta nel Registro delle Imprese istituito presso la Camera di Commercio, Industria, Artigianato e Agricoltura di _________________ con </w:t>
      </w:r>
      <w:r w:rsidR="00045A72" w:rsidRPr="006C3F67">
        <w:rPr>
          <w:rFonts w:ascii="Titillium Web" w:hAnsi="Titillium Web" w:cs="Segoe UI"/>
        </w:rPr>
        <w:t>Codice Fiscale __</w:t>
      </w:r>
      <w:r w:rsidR="00E86208" w:rsidRPr="006C3F67">
        <w:rPr>
          <w:rFonts w:ascii="Titillium Web" w:hAnsi="Titillium Web" w:cs="Segoe UI"/>
        </w:rPr>
        <w:t xml:space="preserve">________________________ </w:t>
      </w:r>
      <w:r w:rsidRPr="006C3F67">
        <w:rPr>
          <w:rFonts w:ascii="Titillium Web" w:hAnsi="Titillium Web" w:cs="Segoe UI"/>
        </w:rPr>
        <w:t>e</w:t>
      </w:r>
      <w:r w:rsidR="00E86208" w:rsidRPr="006C3F67">
        <w:rPr>
          <w:rFonts w:ascii="Titillium Web" w:hAnsi="Titillium Web" w:cs="Segoe UI"/>
        </w:rPr>
        <w:t xml:space="preserve"> </w:t>
      </w:r>
      <w:r w:rsidR="00045A72" w:rsidRPr="006C3F67">
        <w:rPr>
          <w:rFonts w:ascii="Titillium Web" w:hAnsi="Titillium Web" w:cs="Segoe UI"/>
        </w:rPr>
        <w:t>Partita IVA __________</w:t>
      </w:r>
      <w:r w:rsidR="00E86208" w:rsidRPr="006C3F67">
        <w:rPr>
          <w:rFonts w:ascii="Titillium Web" w:hAnsi="Titillium Web" w:cs="Segoe UI"/>
        </w:rPr>
        <w:t>______________________</w:t>
      </w:r>
    </w:p>
    <w:p w:rsidR="006C019A" w:rsidRPr="006C3F67" w:rsidRDefault="006C019A" w:rsidP="00A97433">
      <w:pPr>
        <w:widowControl w:val="0"/>
        <w:spacing w:after="120" w:line="288" w:lineRule="auto"/>
        <w:ind w:left="11" w:hanging="11"/>
        <w:rPr>
          <w:rFonts w:ascii="Titillium Web" w:hAnsi="Titillium Web" w:cs="Segoe UI"/>
        </w:rPr>
      </w:pPr>
      <w:r w:rsidRPr="006C3F67">
        <w:rPr>
          <w:rFonts w:ascii="Titillium Web" w:eastAsia="Calibri" w:hAnsi="Titillium Web" w:cs="Segoe UI"/>
          <w:iCs/>
          <w:color w:val="auto"/>
          <w:lang w:eastAsia="en-US"/>
        </w:rPr>
        <w:t>consapevole della responsabilità penale e delle conseguenti sanzioni cui può andare incontro in caso di dichiarazioni mendaci, falsità negli atti, uso di atti falsi, ai sensi dell’art. 76 del D.P.R. n. 445/2000 nonché della decadenza dai benefici eventualmente conseguiti in seguito a provvedimenti emessi sulla base di dichiarazioni non veritiere, così come previsto dall’art. 75 del D.P.R. n. 445/2000</w:t>
      </w:r>
    </w:p>
    <w:p w:rsidR="00E226FA" w:rsidRPr="006C3F67" w:rsidRDefault="006C019A" w:rsidP="00566C07">
      <w:pPr>
        <w:pStyle w:val="Titolo1"/>
        <w:spacing w:before="240" w:after="120"/>
        <w:rPr>
          <w:rFonts w:ascii="Titillium Web" w:hAnsi="Titillium Web" w:cs="Segoe UI"/>
          <w:sz w:val="28"/>
        </w:rPr>
      </w:pPr>
      <w:r w:rsidRPr="006C3F67">
        <w:rPr>
          <w:rFonts w:ascii="Titillium Web" w:hAnsi="Titillium Web" w:cs="Segoe UI"/>
          <w:sz w:val="28"/>
        </w:rPr>
        <w:t>DICHIARA</w:t>
      </w:r>
      <w:r w:rsidR="00F76136" w:rsidRPr="006C3F67">
        <w:rPr>
          <w:rFonts w:ascii="Titillium Web" w:hAnsi="Titillium Web" w:cs="Segoe UI"/>
          <w:sz w:val="28"/>
        </w:rPr>
        <w:t xml:space="preserve"> CHE</w:t>
      </w:r>
      <w:r w:rsidR="00045A72" w:rsidRPr="006C3F67">
        <w:rPr>
          <w:rFonts w:ascii="Titillium Web" w:hAnsi="Titillium Web" w:cs="Segoe UI"/>
          <w:sz w:val="28"/>
        </w:rPr>
        <w:t xml:space="preserve">  </w:t>
      </w:r>
    </w:p>
    <w:p w:rsidR="000A3459" w:rsidRPr="006C3F67" w:rsidRDefault="00C808B5" w:rsidP="00CF1DEE">
      <w:pPr>
        <w:pStyle w:val="Paragrafoelenco"/>
        <w:numPr>
          <w:ilvl w:val="0"/>
          <w:numId w:val="16"/>
        </w:numPr>
        <w:spacing w:after="0" w:line="259" w:lineRule="auto"/>
        <w:ind w:left="357" w:hanging="357"/>
        <w:contextualSpacing w:val="0"/>
        <w:rPr>
          <w:rFonts w:ascii="Titillium Web" w:eastAsia="Calibri" w:hAnsi="Titillium Web" w:cs="Segoe UI"/>
          <w:color w:val="auto"/>
          <w:lang w:eastAsia="en-US"/>
        </w:rPr>
      </w:pPr>
      <w:r w:rsidRPr="006C3F67">
        <w:rPr>
          <w:rFonts w:ascii="Titillium Web" w:eastAsia="Calibri" w:hAnsi="Titillium Web" w:cs="Segoe UI"/>
          <w:color w:val="auto"/>
          <w:lang w:eastAsia="en-US"/>
        </w:rPr>
        <w:t>l'</w:t>
      </w:r>
      <w:r w:rsidR="008B7361" w:rsidRPr="006C3F67">
        <w:rPr>
          <w:rFonts w:ascii="Titillium Web" w:eastAsia="Calibri" w:hAnsi="Titillium Web" w:cs="Segoe UI"/>
          <w:color w:val="auto"/>
          <w:lang w:eastAsia="en-US"/>
        </w:rPr>
        <w:t xml:space="preserve">Operatore economico </w:t>
      </w:r>
      <w:r w:rsidRPr="006C3F67">
        <w:rPr>
          <w:rFonts w:ascii="Titillium Web" w:eastAsia="Calibri" w:hAnsi="Titillium Web" w:cs="Segoe UI"/>
          <w:color w:val="auto"/>
          <w:lang w:eastAsia="en-US"/>
        </w:rPr>
        <w:t xml:space="preserve">dichiarante </w:t>
      </w:r>
      <w:r w:rsidRPr="006C3F67">
        <w:rPr>
          <w:rFonts w:ascii="Titillium Web" w:eastAsia="Calibri" w:hAnsi="Titillium Web" w:cs="Segoe UI"/>
          <w:b/>
          <w:color w:val="auto"/>
          <w:lang w:eastAsia="en-US"/>
        </w:rPr>
        <w:t>è in possesso dei</w:t>
      </w:r>
      <w:r w:rsidRPr="006C3F67">
        <w:rPr>
          <w:rFonts w:ascii="Titillium Web" w:eastAsia="Calibri" w:hAnsi="Titillium Web" w:cs="Segoe UI"/>
          <w:color w:val="auto"/>
          <w:lang w:eastAsia="en-US"/>
        </w:rPr>
        <w:t xml:space="preserve"> </w:t>
      </w:r>
      <w:r w:rsidRPr="006C3F67">
        <w:rPr>
          <w:rFonts w:ascii="Titillium Web" w:eastAsia="Calibri" w:hAnsi="Titillium Web" w:cs="Segoe UI"/>
          <w:b/>
          <w:color w:val="auto"/>
          <w:lang w:eastAsia="en-US"/>
        </w:rPr>
        <w:t>requisiti di ordine generale</w:t>
      </w:r>
      <w:r w:rsidR="00A959C8" w:rsidRPr="006C3F67">
        <w:rPr>
          <w:rFonts w:ascii="Titillium Web" w:eastAsia="Calibri" w:hAnsi="Titillium Web" w:cs="Segoe UI"/>
          <w:b/>
          <w:color w:val="auto"/>
          <w:lang w:eastAsia="en-US"/>
        </w:rPr>
        <w:t xml:space="preserve"> e speciale</w:t>
      </w:r>
      <w:r w:rsidRPr="006C3F67">
        <w:rPr>
          <w:rFonts w:ascii="Titillium Web" w:eastAsia="Calibri" w:hAnsi="Titillium Web" w:cs="Segoe UI"/>
          <w:color w:val="auto"/>
          <w:lang w:eastAsia="en-US"/>
        </w:rPr>
        <w:t xml:space="preserve">, come di seguito elencati, </w:t>
      </w:r>
      <w:r w:rsidR="00CF1DEE" w:rsidRPr="006C3F67">
        <w:rPr>
          <w:rFonts w:ascii="Titillium Web" w:eastAsia="Calibri" w:hAnsi="Titillium Web" w:cs="Segoe UI"/>
          <w:color w:val="auto"/>
          <w:lang w:eastAsia="en-US"/>
        </w:rPr>
        <w:t>ed è consapevole del fatto che, ai sensi dell’</w:t>
      </w:r>
      <w:r w:rsidR="00CF1DEE" w:rsidRPr="006C3F67">
        <w:rPr>
          <w:rFonts w:ascii="Titillium Web" w:eastAsia="Calibri" w:hAnsi="Titillium Web" w:cs="Segoe UI"/>
          <w:b/>
          <w:color w:val="auto"/>
          <w:lang w:eastAsia="en-US"/>
        </w:rPr>
        <w:t>art. 94</w:t>
      </w:r>
      <w:r w:rsidR="00CF1DEE" w:rsidRPr="006C3F67">
        <w:rPr>
          <w:rFonts w:ascii="Titillium Web" w:eastAsia="Calibri" w:hAnsi="Titillium Web" w:cs="Segoe UI"/>
          <w:color w:val="auto"/>
          <w:lang w:eastAsia="en-US"/>
        </w:rPr>
        <w:t xml:space="preserve"> del decreto legislativo n. 36 del 31 marzo 2023 (“Codice”), la</w:t>
      </w:r>
      <w:r w:rsidRPr="006C3F67">
        <w:rPr>
          <w:rFonts w:ascii="Titillium Web" w:eastAsia="Calibri" w:hAnsi="Titillium Web" w:cs="Segoe UI"/>
          <w:color w:val="auto"/>
          <w:lang w:eastAsia="en-US"/>
        </w:rPr>
        <w:t xml:space="preserve"> carenza </w:t>
      </w:r>
      <w:r w:rsidR="00CF1DEE" w:rsidRPr="006C3F67">
        <w:rPr>
          <w:rFonts w:ascii="Titillium Web" w:eastAsia="Calibri" w:hAnsi="Titillium Web" w:cs="Segoe UI"/>
          <w:color w:val="auto"/>
          <w:lang w:eastAsia="en-US"/>
        </w:rPr>
        <w:t>dei requisiti in un</w:t>
      </w:r>
      <w:r w:rsidR="008B7361" w:rsidRPr="006C3F67">
        <w:rPr>
          <w:rFonts w:ascii="Titillium Web" w:eastAsia="Calibri" w:hAnsi="Titillium Web" w:cs="Segoe UI"/>
          <w:color w:val="auto"/>
          <w:lang w:eastAsia="en-US"/>
        </w:rPr>
        <w:t>o</w:t>
      </w:r>
      <w:r w:rsidR="00CF1DEE" w:rsidRPr="006C3F67">
        <w:rPr>
          <w:rFonts w:ascii="Titillium Web" w:eastAsia="Calibri" w:hAnsi="Titillium Web" w:cs="Segoe UI"/>
          <w:color w:val="auto"/>
          <w:lang w:eastAsia="en-US"/>
        </w:rPr>
        <w:t xml:space="preserve"> de</w:t>
      </w:r>
      <w:r w:rsidR="008B7361" w:rsidRPr="006C3F67">
        <w:rPr>
          <w:rFonts w:ascii="Titillium Web" w:eastAsia="Calibri" w:hAnsi="Titillium Web" w:cs="Segoe UI"/>
          <w:color w:val="auto"/>
          <w:lang w:eastAsia="en-US"/>
        </w:rPr>
        <w:t>i</w:t>
      </w:r>
      <w:r w:rsidR="00CF1DEE" w:rsidRPr="006C3F67">
        <w:rPr>
          <w:rFonts w:ascii="Titillium Web" w:eastAsia="Calibri" w:hAnsi="Titillium Web" w:cs="Segoe UI"/>
          <w:color w:val="auto"/>
          <w:lang w:eastAsia="en-US"/>
        </w:rPr>
        <w:t xml:space="preserve"> </w:t>
      </w:r>
      <w:r w:rsidR="008B7361" w:rsidRPr="006C3F67">
        <w:rPr>
          <w:rFonts w:ascii="Titillium Web" w:eastAsia="Calibri" w:hAnsi="Titillium Web" w:cs="Segoe UI"/>
          <w:color w:val="auto"/>
          <w:lang w:eastAsia="en-US"/>
        </w:rPr>
        <w:t>sottoelencati Soggetti</w:t>
      </w:r>
      <w:r w:rsidR="00CF1DEE" w:rsidRPr="006C3F67">
        <w:rPr>
          <w:rFonts w:ascii="Titillium Web" w:eastAsia="Calibri" w:hAnsi="Titillium Web" w:cs="Segoe UI"/>
          <w:color w:val="auto"/>
          <w:lang w:eastAsia="en-US"/>
        </w:rPr>
        <w:t xml:space="preserve"> </w:t>
      </w:r>
      <w:r w:rsidRPr="006C3F67">
        <w:rPr>
          <w:rFonts w:ascii="Titillium Web" w:eastAsia="Calibri" w:hAnsi="Titillium Web" w:cs="Segoe UI"/>
          <w:color w:val="auto"/>
          <w:lang w:eastAsia="en-US"/>
        </w:rPr>
        <w:t xml:space="preserve">produce l’esclusione automatica </w:t>
      </w:r>
      <w:r w:rsidR="00CF1DEE" w:rsidRPr="006C3F67">
        <w:rPr>
          <w:rFonts w:ascii="Titillium Web" w:eastAsia="Calibri" w:hAnsi="Titillium Web" w:cs="Segoe UI"/>
          <w:color w:val="auto"/>
          <w:lang w:eastAsia="en-US"/>
        </w:rPr>
        <w:t>dell’</w:t>
      </w:r>
      <w:r w:rsidR="008B7361" w:rsidRPr="006C3F67">
        <w:rPr>
          <w:rFonts w:ascii="Titillium Web" w:eastAsia="Calibri" w:hAnsi="Titillium Web" w:cs="Segoe UI"/>
          <w:color w:val="auto"/>
          <w:lang w:eastAsia="en-US"/>
        </w:rPr>
        <w:t xml:space="preserve">Operatore economico </w:t>
      </w:r>
      <w:r w:rsidR="00CF1DEE" w:rsidRPr="006C3F67">
        <w:rPr>
          <w:rFonts w:ascii="Titillium Web" w:eastAsia="Calibri" w:hAnsi="Titillium Web" w:cs="Segoe UI"/>
          <w:color w:val="auto"/>
          <w:lang w:eastAsia="en-US"/>
        </w:rPr>
        <w:t>medesi</w:t>
      </w:r>
      <w:r w:rsidR="008B7361" w:rsidRPr="006C3F67">
        <w:rPr>
          <w:rFonts w:ascii="Titillium Web" w:eastAsia="Calibri" w:hAnsi="Titillium Web" w:cs="Segoe UI"/>
          <w:color w:val="auto"/>
          <w:lang w:eastAsia="en-US"/>
        </w:rPr>
        <w:t>mo</w:t>
      </w:r>
      <w:r w:rsidR="00CF1DEE" w:rsidRPr="006C3F67">
        <w:rPr>
          <w:rFonts w:ascii="Titillium Web" w:eastAsia="Calibri" w:hAnsi="Titillium Web" w:cs="Segoe UI"/>
          <w:color w:val="auto"/>
          <w:lang w:eastAsia="en-US"/>
        </w:rPr>
        <w:t xml:space="preserve"> </w:t>
      </w:r>
      <w:r w:rsidRPr="006C3F67">
        <w:rPr>
          <w:rFonts w:ascii="Titillium Web" w:eastAsia="Calibri" w:hAnsi="Titillium Web" w:cs="Segoe UI"/>
          <w:color w:val="auto"/>
          <w:lang w:eastAsia="en-US"/>
        </w:rPr>
        <w:t>dalla partecipazione a una procedura d'appalto</w:t>
      </w:r>
      <w:r w:rsidR="007274F4">
        <w:rPr>
          <w:rFonts w:ascii="Titillium Web" w:eastAsia="Calibri" w:hAnsi="Titillium Web" w:cs="Segoe UI"/>
          <w:color w:val="auto"/>
          <w:lang w:eastAsia="en-US"/>
        </w:rPr>
        <w:t xml:space="preserve"> o dall’affidamento di un contratto</w:t>
      </w:r>
      <w:r w:rsidR="00CF1DEE" w:rsidRPr="006C3F67">
        <w:rPr>
          <w:rFonts w:ascii="Titillium Web" w:eastAsia="Calibri" w:hAnsi="Titillium Web" w:cs="Segoe UI"/>
          <w:color w:val="auto"/>
          <w:lang w:eastAsia="en-US"/>
        </w:rPr>
        <w:t>:</w:t>
      </w:r>
    </w:p>
    <w:p w:rsidR="000A3459" w:rsidRPr="006C3F67" w:rsidRDefault="000A3459" w:rsidP="00C808B5">
      <w:pPr>
        <w:pStyle w:val="Paragrafoelenco"/>
        <w:numPr>
          <w:ilvl w:val="0"/>
          <w:numId w:val="14"/>
        </w:numPr>
        <w:spacing w:after="120" w:line="259" w:lineRule="auto"/>
        <w:ind w:left="851"/>
        <w:rPr>
          <w:rFonts w:ascii="Titillium Web" w:eastAsia="Calibri" w:hAnsi="Titillium Web" w:cs="Segoe UI"/>
          <w:color w:val="auto"/>
          <w:lang w:eastAsia="en-US"/>
        </w:rPr>
      </w:pPr>
      <w:r w:rsidRPr="006C3F67">
        <w:rPr>
          <w:rFonts w:ascii="Titillium Web" w:eastAsia="Calibri" w:hAnsi="Titillium Web" w:cs="Segoe UI"/>
          <w:color w:val="auto"/>
          <w:lang w:eastAsia="en-US"/>
        </w:rPr>
        <w:lastRenderedPageBreak/>
        <w:t>l’operatore economico</w:t>
      </w:r>
      <w:r w:rsidR="00CF1DEE" w:rsidRPr="006C3F67">
        <w:rPr>
          <w:rFonts w:ascii="Titillium Web" w:eastAsia="Calibri" w:hAnsi="Titillium Web" w:cs="Segoe UI"/>
          <w:color w:val="auto"/>
          <w:lang w:eastAsia="en-US"/>
        </w:rPr>
        <w:t>,</w:t>
      </w:r>
      <w:r w:rsidRPr="006C3F67">
        <w:rPr>
          <w:rFonts w:ascii="Titillium Web" w:eastAsia="Calibri" w:hAnsi="Titillium Web" w:cs="Segoe UI"/>
          <w:color w:val="auto"/>
          <w:lang w:eastAsia="en-US"/>
        </w:rPr>
        <w:t xml:space="preserve"> </w:t>
      </w:r>
      <w:r w:rsidR="00CF1DEE" w:rsidRPr="006C3F67">
        <w:rPr>
          <w:rFonts w:ascii="Titillium Web" w:eastAsia="Calibri" w:hAnsi="Titillium Web" w:cs="Segoe UI"/>
          <w:color w:val="auto"/>
          <w:lang w:eastAsia="en-US"/>
        </w:rPr>
        <w:t xml:space="preserve">come definito </w:t>
      </w:r>
      <w:r w:rsidRPr="006C3F67">
        <w:rPr>
          <w:rFonts w:ascii="Titillium Web" w:eastAsia="Calibri" w:hAnsi="Titillium Web" w:cs="Segoe UI"/>
          <w:color w:val="auto"/>
          <w:lang w:eastAsia="en-US"/>
        </w:rPr>
        <w:t>ai sensi e nei termini di cui al decreto legislativo 8 giugno 2001, n. 231</w:t>
      </w:r>
    </w:p>
    <w:p w:rsidR="000A3459" w:rsidRPr="006C3F67" w:rsidRDefault="000A3459" w:rsidP="00C808B5">
      <w:pPr>
        <w:pStyle w:val="Paragrafoelenco"/>
        <w:numPr>
          <w:ilvl w:val="0"/>
          <w:numId w:val="14"/>
        </w:numPr>
        <w:spacing w:after="120" w:line="259" w:lineRule="auto"/>
        <w:ind w:left="851"/>
        <w:rPr>
          <w:rFonts w:ascii="Titillium Web" w:eastAsia="Calibri" w:hAnsi="Titillium Web" w:cs="Segoe UI"/>
          <w:color w:val="auto"/>
          <w:lang w:eastAsia="en-US"/>
        </w:rPr>
      </w:pPr>
      <w:r w:rsidRPr="006C3F67">
        <w:rPr>
          <w:rFonts w:ascii="Titillium Web" w:eastAsia="Calibri" w:hAnsi="Titillium Web" w:cs="Segoe UI"/>
          <w:color w:val="auto"/>
          <w:lang w:eastAsia="en-US"/>
        </w:rPr>
        <w:t xml:space="preserve">il titolare o </w:t>
      </w:r>
      <w:r w:rsidR="00CF1DEE" w:rsidRPr="006C3F67">
        <w:rPr>
          <w:rFonts w:ascii="Titillium Web" w:eastAsia="Calibri" w:hAnsi="Titillium Web" w:cs="Segoe UI"/>
          <w:color w:val="auto"/>
          <w:lang w:eastAsia="en-US"/>
        </w:rPr>
        <w:t>i</w:t>
      </w:r>
      <w:r w:rsidRPr="006C3F67">
        <w:rPr>
          <w:rFonts w:ascii="Titillium Web" w:eastAsia="Calibri" w:hAnsi="Titillium Web" w:cs="Segoe UI"/>
          <w:color w:val="auto"/>
          <w:lang w:eastAsia="en-US"/>
        </w:rPr>
        <w:t>l direttore tecnico, se si tratta di impresa individuale</w:t>
      </w:r>
    </w:p>
    <w:p w:rsidR="000A3459" w:rsidRPr="006C3F67" w:rsidRDefault="000A3459" w:rsidP="00C808B5">
      <w:pPr>
        <w:pStyle w:val="Paragrafoelenco"/>
        <w:numPr>
          <w:ilvl w:val="0"/>
          <w:numId w:val="14"/>
        </w:numPr>
        <w:spacing w:after="120" w:line="259" w:lineRule="auto"/>
        <w:ind w:left="851"/>
        <w:rPr>
          <w:rFonts w:ascii="Titillium Web" w:eastAsia="Calibri" w:hAnsi="Titillium Web" w:cs="Segoe UI"/>
          <w:color w:val="auto"/>
          <w:lang w:eastAsia="en-US"/>
        </w:rPr>
      </w:pPr>
      <w:r w:rsidRPr="006C3F67">
        <w:rPr>
          <w:rFonts w:ascii="Titillium Web" w:eastAsia="Calibri" w:hAnsi="Titillium Web" w:cs="Segoe UI"/>
          <w:color w:val="auto"/>
          <w:lang w:eastAsia="en-US"/>
        </w:rPr>
        <w:t>un socio amministratore o il direttore tecnico, se si tratta di società in nome collettivo</w:t>
      </w:r>
    </w:p>
    <w:p w:rsidR="000A3459" w:rsidRPr="006C3F67" w:rsidRDefault="00CF1DEE" w:rsidP="00C808B5">
      <w:pPr>
        <w:pStyle w:val="Paragrafoelenco"/>
        <w:numPr>
          <w:ilvl w:val="0"/>
          <w:numId w:val="14"/>
        </w:numPr>
        <w:spacing w:after="120" w:line="259" w:lineRule="auto"/>
        <w:ind w:left="851"/>
        <w:rPr>
          <w:rFonts w:ascii="Titillium Web" w:eastAsia="Calibri" w:hAnsi="Titillium Web" w:cs="Segoe UI"/>
          <w:color w:val="auto"/>
          <w:lang w:eastAsia="en-US"/>
        </w:rPr>
      </w:pPr>
      <w:r w:rsidRPr="006C3F67">
        <w:rPr>
          <w:rFonts w:ascii="Titillium Web" w:eastAsia="Calibri" w:hAnsi="Titillium Web" w:cs="Segoe UI"/>
          <w:color w:val="auto"/>
          <w:lang w:eastAsia="en-US"/>
        </w:rPr>
        <w:t>i soci accomandatari o i</w:t>
      </w:r>
      <w:r w:rsidR="000A3459" w:rsidRPr="006C3F67">
        <w:rPr>
          <w:rFonts w:ascii="Titillium Web" w:eastAsia="Calibri" w:hAnsi="Titillium Web" w:cs="Segoe UI"/>
          <w:color w:val="auto"/>
          <w:lang w:eastAsia="en-US"/>
        </w:rPr>
        <w:t>l direttore tecnico, se si tratta di società in accomandita semplice</w:t>
      </w:r>
    </w:p>
    <w:p w:rsidR="00EA63F2" w:rsidRPr="006C3F67" w:rsidRDefault="00EA63F2" w:rsidP="00C808B5">
      <w:pPr>
        <w:pStyle w:val="Paragrafoelenco"/>
        <w:numPr>
          <w:ilvl w:val="0"/>
          <w:numId w:val="14"/>
        </w:numPr>
        <w:spacing w:after="120" w:line="259" w:lineRule="auto"/>
        <w:ind w:left="851"/>
        <w:rPr>
          <w:rFonts w:ascii="Titillium Web" w:eastAsia="Calibri" w:hAnsi="Titillium Web" w:cs="Segoe UI"/>
          <w:color w:val="auto"/>
          <w:lang w:eastAsia="en-US"/>
        </w:rPr>
      </w:pPr>
      <w:r w:rsidRPr="006C3F67">
        <w:rPr>
          <w:rFonts w:ascii="Titillium Web" w:eastAsia="Calibri" w:hAnsi="Titillium Web" w:cs="Segoe UI"/>
          <w:color w:val="auto"/>
          <w:lang w:eastAsia="en-US"/>
        </w:rPr>
        <w:t>i membri del consiglio di amministrazione cui sia stata conferita la legale rappresentanza, ivi compresi gli institori e i procuratori generali</w:t>
      </w:r>
      <w:r w:rsidR="007274F4">
        <w:rPr>
          <w:rFonts w:ascii="Titillium Web" w:eastAsia="Calibri" w:hAnsi="Titillium Web" w:cs="Segoe UI"/>
          <w:color w:val="auto"/>
          <w:lang w:eastAsia="en-US"/>
        </w:rPr>
        <w:t xml:space="preserve"> e speciali</w:t>
      </w:r>
    </w:p>
    <w:p w:rsidR="00EA63F2" w:rsidRPr="006C3F67" w:rsidRDefault="00EA63F2" w:rsidP="00C808B5">
      <w:pPr>
        <w:pStyle w:val="Paragrafoelenco"/>
        <w:numPr>
          <w:ilvl w:val="0"/>
          <w:numId w:val="14"/>
        </w:numPr>
        <w:spacing w:after="120" w:line="259" w:lineRule="auto"/>
        <w:ind w:left="851"/>
        <w:rPr>
          <w:rFonts w:ascii="Titillium Web" w:eastAsia="Calibri" w:hAnsi="Titillium Web" w:cs="Segoe UI"/>
          <w:color w:val="auto"/>
          <w:lang w:eastAsia="en-US"/>
        </w:rPr>
      </w:pPr>
      <w:r w:rsidRPr="006C3F67">
        <w:rPr>
          <w:rFonts w:ascii="Titillium Web" w:eastAsia="Calibri" w:hAnsi="Titillium Web" w:cs="Segoe UI"/>
          <w:color w:val="auto"/>
          <w:lang w:eastAsia="en-US"/>
        </w:rPr>
        <w:t>i componenti degli organi con poteri di direzione o di vigilanza o dei soggetti muniti di poteri di rappresentanza, di direzione o di controllo</w:t>
      </w:r>
    </w:p>
    <w:p w:rsidR="00EA63F2" w:rsidRPr="006C3F67" w:rsidRDefault="00EA63F2" w:rsidP="00C808B5">
      <w:pPr>
        <w:pStyle w:val="Paragrafoelenco"/>
        <w:numPr>
          <w:ilvl w:val="0"/>
          <w:numId w:val="14"/>
        </w:numPr>
        <w:spacing w:after="120" w:line="259" w:lineRule="auto"/>
        <w:ind w:left="851"/>
        <w:rPr>
          <w:rFonts w:ascii="Titillium Web" w:eastAsia="Calibri" w:hAnsi="Titillium Web" w:cs="Segoe UI"/>
          <w:color w:val="auto"/>
          <w:lang w:eastAsia="en-US"/>
        </w:rPr>
      </w:pPr>
      <w:r w:rsidRPr="006C3F67">
        <w:rPr>
          <w:rFonts w:ascii="Titillium Web" w:eastAsia="Calibri" w:hAnsi="Titillium Web" w:cs="Segoe UI"/>
          <w:color w:val="auto"/>
          <w:lang w:eastAsia="en-US"/>
        </w:rPr>
        <w:t>il direttore tecnico o il socio unico</w:t>
      </w:r>
    </w:p>
    <w:p w:rsidR="00EA63F2" w:rsidRPr="006C3F67" w:rsidRDefault="00EA63F2" w:rsidP="00C808B5">
      <w:pPr>
        <w:pStyle w:val="Paragrafoelenco"/>
        <w:numPr>
          <w:ilvl w:val="0"/>
          <w:numId w:val="14"/>
        </w:numPr>
        <w:spacing w:after="120" w:line="259" w:lineRule="auto"/>
        <w:ind w:left="851"/>
        <w:rPr>
          <w:rFonts w:ascii="Titillium Web" w:eastAsia="Calibri" w:hAnsi="Titillium Web" w:cs="Segoe UI"/>
          <w:color w:val="auto"/>
          <w:lang w:eastAsia="en-US"/>
        </w:rPr>
      </w:pPr>
      <w:r w:rsidRPr="006C3F67">
        <w:rPr>
          <w:rFonts w:ascii="Titillium Web" w:eastAsia="Calibri" w:hAnsi="Titillium Web" w:cs="Segoe UI"/>
          <w:color w:val="auto"/>
          <w:lang w:eastAsia="en-US"/>
        </w:rPr>
        <w:t>l’amministratore di fatto nelle ipotesi di cui ai punti precedenti</w:t>
      </w:r>
    </w:p>
    <w:p w:rsidR="00633ADF" w:rsidRPr="006C3F67" w:rsidRDefault="00CF1DEE" w:rsidP="00CF1DEE">
      <w:pPr>
        <w:pStyle w:val="Paragrafoelenco"/>
        <w:numPr>
          <w:ilvl w:val="0"/>
          <w:numId w:val="16"/>
        </w:numPr>
        <w:spacing w:before="240" w:after="0" w:line="259" w:lineRule="auto"/>
        <w:ind w:left="357" w:hanging="357"/>
        <w:contextualSpacing w:val="0"/>
        <w:rPr>
          <w:rFonts w:ascii="Titillium Web" w:hAnsi="Titillium Web" w:cs="Segoe UI"/>
        </w:rPr>
      </w:pPr>
      <w:r w:rsidRPr="006C3F67">
        <w:rPr>
          <w:rFonts w:ascii="Titillium Web" w:eastAsia="Calibri" w:hAnsi="Titillium Web" w:cs="Segoe UI"/>
          <w:color w:val="auto"/>
          <w:lang w:eastAsia="en-US"/>
        </w:rPr>
        <w:t>l’</w:t>
      </w:r>
      <w:r w:rsidR="008B7361" w:rsidRPr="006C3F67">
        <w:rPr>
          <w:rFonts w:ascii="Titillium Web" w:eastAsia="Calibri" w:hAnsi="Titillium Web" w:cs="Segoe UI"/>
          <w:color w:val="auto"/>
          <w:lang w:eastAsia="en-US"/>
        </w:rPr>
        <w:t>Operatore economico e i</w:t>
      </w:r>
      <w:r w:rsidRPr="006C3F67">
        <w:rPr>
          <w:rFonts w:ascii="Titillium Web" w:eastAsia="Calibri" w:hAnsi="Titillium Web" w:cs="Segoe UI"/>
          <w:color w:val="auto"/>
          <w:lang w:eastAsia="en-US"/>
        </w:rPr>
        <w:t xml:space="preserve"> summenzionat</w:t>
      </w:r>
      <w:r w:rsidR="008B7361" w:rsidRPr="006C3F67">
        <w:rPr>
          <w:rFonts w:ascii="Titillium Web" w:eastAsia="Calibri" w:hAnsi="Titillium Web" w:cs="Segoe UI"/>
          <w:color w:val="auto"/>
          <w:lang w:eastAsia="en-US"/>
        </w:rPr>
        <w:t>i</w:t>
      </w:r>
      <w:r w:rsidRPr="006C3F67">
        <w:rPr>
          <w:rFonts w:ascii="Titillium Web" w:eastAsia="Calibri" w:hAnsi="Titillium Web" w:cs="Segoe UI"/>
          <w:color w:val="auto"/>
          <w:lang w:eastAsia="en-US"/>
        </w:rPr>
        <w:t xml:space="preserve"> </w:t>
      </w:r>
      <w:r w:rsidR="008B7361" w:rsidRPr="006C3F67">
        <w:rPr>
          <w:rFonts w:ascii="Titillium Web" w:eastAsia="Calibri" w:hAnsi="Titillium Web" w:cs="Segoe UI"/>
          <w:color w:val="auto"/>
          <w:lang w:eastAsia="en-US"/>
        </w:rPr>
        <w:t>Soggetti</w:t>
      </w:r>
      <w:r w:rsidRPr="006C3F67">
        <w:rPr>
          <w:rFonts w:ascii="Titillium Web" w:eastAsia="Calibri" w:hAnsi="Titillium Web" w:cs="Segoe UI"/>
          <w:color w:val="auto"/>
          <w:lang w:eastAsia="en-US"/>
        </w:rPr>
        <w:t xml:space="preserve"> </w:t>
      </w:r>
      <w:r w:rsidR="00135794" w:rsidRPr="006C3F67">
        <w:rPr>
          <w:rFonts w:ascii="Titillium Web" w:eastAsia="Calibri" w:hAnsi="Titillium Web" w:cs="Segoe UI"/>
          <w:b/>
          <w:color w:val="auto"/>
          <w:lang w:eastAsia="en-US"/>
        </w:rPr>
        <w:t xml:space="preserve">non </w:t>
      </w:r>
      <w:r w:rsidR="00C808B5" w:rsidRPr="006C3F67">
        <w:rPr>
          <w:rFonts w:ascii="Titillium Web" w:eastAsia="Calibri" w:hAnsi="Titillium Web" w:cs="Segoe UI"/>
          <w:b/>
          <w:color w:val="auto"/>
          <w:lang w:eastAsia="en-US"/>
        </w:rPr>
        <w:t xml:space="preserve">sono </w:t>
      </w:r>
      <w:r w:rsidR="00135794" w:rsidRPr="006C3F67">
        <w:rPr>
          <w:rFonts w:ascii="Titillium Web" w:eastAsia="Calibri" w:hAnsi="Titillium Web" w:cs="Segoe UI"/>
          <w:b/>
          <w:color w:val="auto"/>
          <w:lang w:eastAsia="en-US"/>
        </w:rPr>
        <w:t>stat</w:t>
      </w:r>
      <w:r w:rsidR="008B7361" w:rsidRPr="006C3F67">
        <w:rPr>
          <w:rFonts w:ascii="Titillium Web" w:eastAsia="Calibri" w:hAnsi="Titillium Web" w:cs="Segoe UI"/>
          <w:b/>
          <w:color w:val="auto"/>
          <w:lang w:eastAsia="en-US"/>
        </w:rPr>
        <w:t>i</w:t>
      </w:r>
      <w:r w:rsidR="00135794" w:rsidRPr="006C3F67">
        <w:rPr>
          <w:rFonts w:ascii="Titillium Web" w:eastAsia="Calibri" w:hAnsi="Titillium Web" w:cs="Segoe UI"/>
          <w:b/>
          <w:color w:val="auto"/>
          <w:lang w:eastAsia="en-US"/>
        </w:rPr>
        <w:t xml:space="preserve"> destinatari</w:t>
      </w:r>
      <w:r w:rsidR="00135794" w:rsidRPr="006C3F67">
        <w:rPr>
          <w:rFonts w:ascii="Titillium Web" w:eastAsia="Calibri" w:hAnsi="Titillium Web" w:cs="Segoe UI"/>
          <w:color w:val="auto"/>
          <w:lang w:eastAsia="en-US"/>
        </w:rPr>
        <w:t xml:space="preserve"> di condanna con sentenza definitiva o decreto penale di condanna divenuto irrevocabile per uno dei seguenti reati</w:t>
      </w:r>
      <w:r w:rsidR="005B224D" w:rsidRPr="006C3F67">
        <w:rPr>
          <w:rStyle w:val="Rimandonotaapidipagina"/>
          <w:rFonts w:ascii="Titillium Web" w:eastAsia="Calibri" w:hAnsi="Titillium Web" w:cs="Segoe UI"/>
          <w:color w:val="auto"/>
          <w:lang w:eastAsia="en-US"/>
        </w:rPr>
        <w:footnoteReference w:id="1"/>
      </w:r>
      <w:r w:rsidR="00135794" w:rsidRPr="006C3F67">
        <w:rPr>
          <w:rFonts w:ascii="Titillium Web" w:eastAsia="Calibri" w:hAnsi="Titillium Web" w:cs="Segoe UI"/>
          <w:color w:val="auto"/>
          <w:lang w:eastAsia="en-US"/>
        </w:rPr>
        <w:t>:</w:t>
      </w:r>
    </w:p>
    <w:p w:rsidR="00135794" w:rsidRPr="006C3F67" w:rsidRDefault="00135794" w:rsidP="00C808B5">
      <w:pPr>
        <w:widowControl w:val="0"/>
        <w:numPr>
          <w:ilvl w:val="0"/>
          <w:numId w:val="5"/>
        </w:numPr>
        <w:spacing w:after="60" w:line="252" w:lineRule="auto"/>
        <w:rPr>
          <w:rFonts w:ascii="Titillium Web" w:eastAsia="Calibri" w:hAnsi="Titillium Web" w:cs="Segoe UI"/>
          <w:color w:val="auto"/>
          <w:lang w:eastAsia="en-US"/>
        </w:rPr>
      </w:pPr>
      <w:r w:rsidRPr="006C3F67">
        <w:rPr>
          <w:rFonts w:ascii="Titillium Web" w:eastAsia="Calibri" w:hAnsi="Titillium Web" w:cs="Segoe UI"/>
          <w:color w:val="auto"/>
          <w:lang w:eastAsia="en-US"/>
        </w:rPr>
        <w:t>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w:t>
      </w:r>
    </w:p>
    <w:p w:rsidR="00135794" w:rsidRPr="006C3F67" w:rsidRDefault="00135794" w:rsidP="00C808B5">
      <w:pPr>
        <w:widowControl w:val="0"/>
        <w:numPr>
          <w:ilvl w:val="0"/>
          <w:numId w:val="5"/>
        </w:numPr>
        <w:spacing w:after="60" w:line="252" w:lineRule="auto"/>
        <w:rPr>
          <w:rFonts w:ascii="Titillium Web" w:eastAsia="Calibri" w:hAnsi="Titillium Web" w:cs="Segoe UI"/>
          <w:color w:val="auto"/>
          <w:lang w:eastAsia="en-US"/>
        </w:rPr>
      </w:pPr>
      <w:r w:rsidRPr="006C3F67">
        <w:rPr>
          <w:rFonts w:ascii="Titillium Web" w:eastAsia="Calibri" w:hAnsi="Titillium Web" w:cs="Segoe UI"/>
          <w:color w:val="auto"/>
          <w:lang w:eastAsia="en-US"/>
        </w:rPr>
        <w:t>delitti, consumati o tentati, di cui agli articoli 317, 318, 319, 319-ter, 319-quater, 320, 321, 322, 322-bis, 346-bis, 353, 353-bis, 354, 355 e 356 del codice penale nonché all'articolo 2635 del codice civile;</w:t>
      </w:r>
    </w:p>
    <w:p w:rsidR="00135794" w:rsidRPr="006C3F67" w:rsidRDefault="00135794" w:rsidP="00C808B5">
      <w:pPr>
        <w:widowControl w:val="0"/>
        <w:numPr>
          <w:ilvl w:val="0"/>
          <w:numId w:val="5"/>
        </w:numPr>
        <w:spacing w:after="60" w:line="252" w:lineRule="auto"/>
        <w:rPr>
          <w:rFonts w:ascii="Titillium Web" w:eastAsia="Calibri" w:hAnsi="Titillium Web" w:cs="Segoe UI"/>
          <w:color w:val="auto"/>
          <w:lang w:eastAsia="en-US"/>
        </w:rPr>
      </w:pPr>
      <w:r w:rsidRPr="006C3F67">
        <w:rPr>
          <w:rFonts w:ascii="Titillium Web" w:eastAsia="Calibri" w:hAnsi="Titillium Web" w:cs="Segoe UI"/>
          <w:color w:val="auto"/>
          <w:lang w:eastAsia="en-US"/>
        </w:rPr>
        <w:t>false comunicazioni sociali di cui agli articoli 2621 e 2622 del codice civile;</w:t>
      </w:r>
    </w:p>
    <w:p w:rsidR="00135794" w:rsidRPr="006C3F67" w:rsidRDefault="00135794" w:rsidP="00C808B5">
      <w:pPr>
        <w:widowControl w:val="0"/>
        <w:numPr>
          <w:ilvl w:val="0"/>
          <w:numId w:val="5"/>
        </w:numPr>
        <w:spacing w:after="60" w:line="252" w:lineRule="auto"/>
        <w:rPr>
          <w:rFonts w:ascii="Titillium Web" w:eastAsia="Calibri" w:hAnsi="Titillium Web" w:cs="Segoe UI"/>
          <w:color w:val="auto"/>
          <w:lang w:eastAsia="en-US"/>
        </w:rPr>
      </w:pPr>
      <w:r w:rsidRPr="006C3F67">
        <w:rPr>
          <w:rFonts w:ascii="Titillium Web" w:eastAsia="Calibri" w:hAnsi="Titillium Web" w:cs="Segoe UI"/>
          <w:color w:val="auto"/>
          <w:lang w:eastAsia="en-US"/>
        </w:rPr>
        <w:t>frode ai sensi dell'articolo 1 della convenzione relativa alla tutela degli interessi finanziari delle Comunità europee, del 26 luglio 1995;</w:t>
      </w:r>
    </w:p>
    <w:p w:rsidR="00135794" w:rsidRPr="006C3F67" w:rsidRDefault="00135794" w:rsidP="00C808B5">
      <w:pPr>
        <w:widowControl w:val="0"/>
        <w:numPr>
          <w:ilvl w:val="0"/>
          <w:numId w:val="5"/>
        </w:numPr>
        <w:spacing w:after="60" w:line="252" w:lineRule="auto"/>
        <w:rPr>
          <w:rFonts w:ascii="Titillium Web" w:eastAsia="Calibri" w:hAnsi="Titillium Web" w:cs="Segoe UI"/>
          <w:color w:val="auto"/>
          <w:lang w:eastAsia="en-US"/>
        </w:rPr>
      </w:pPr>
      <w:r w:rsidRPr="006C3F67">
        <w:rPr>
          <w:rFonts w:ascii="Titillium Web" w:eastAsia="Calibri" w:hAnsi="Titillium Web" w:cs="Segoe UI"/>
          <w:color w:val="auto"/>
          <w:lang w:eastAsia="en-US"/>
        </w:rPr>
        <w:t>delitti, consumati o tentati, commessi con finalità di terrorismo, anche internazionale, e di eversione dell'ordine costituzionale reati terroristici o reati connessi alle attività terroristiche;</w:t>
      </w:r>
    </w:p>
    <w:p w:rsidR="00135794" w:rsidRPr="006C3F67" w:rsidRDefault="00135794" w:rsidP="00C808B5">
      <w:pPr>
        <w:widowControl w:val="0"/>
        <w:numPr>
          <w:ilvl w:val="0"/>
          <w:numId w:val="5"/>
        </w:numPr>
        <w:spacing w:after="60" w:line="252" w:lineRule="auto"/>
        <w:rPr>
          <w:rFonts w:ascii="Titillium Web" w:eastAsia="Calibri" w:hAnsi="Titillium Web" w:cs="Segoe UI"/>
          <w:color w:val="auto"/>
          <w:lang w:eastAsia="en-US"/>
        </w:rPr>
      </w:pPr>
      <w:r w:rsidRPr="006C3F67">
        <w:rPr>
          <w:rFonts w:ascii="Titillium Web" w:hAnsi="Titillium Web" w:cs="Segoe UI"/>
        </w:rPr>
        <w:t>delitti di cui agli articoli 648-bis, 648-ter e 648-ter.1 del codice penale, riciclaggio di proventi di attività criminose o finanziamento del terrorismo, quali definiti all'articolo 1 del decreto legislativo 22 giugno 2007, n. 109;</w:t>
      </w:r>
    </w:p>
    <w:p w:rsidR="00135794" w:rsidRPr="006C3F67" w:rsidRDefault="00135794" w:rsidP="00C808B5">
      <w:pPr>
        <w:widowControl w:val="0"/>
        <w:numPr>
          <w:ilvl w:val="0"/>
          <w:numId w:val="5"/>
        </w:numPr>
        <w:spacing w:after="60" w:line="252" w:lineRule="auto"/>
        <w:rPr>
          <w:rFonts w:ascii="Titillium Web" w:eastAsia="Calibri" w:hAnsi="Titillium Web" w:cs="Segoe UI"/>
          <w:color w:val="auto"/>
          <w:lang w:eastAsia="en-US"/>
        </w:rPr>
      </w:pPr>
      <w:r w:rsidRPr="006C3F67">
        <w:rPr>
          <w:rFonts w:ascii="Titillium Web" w:eastAsia="Calibri" w:hAnsi="Titillium Web" w:cs="Segoe UI"/>
          <w:color w:val="auto"/>
          <w:lang w:eastAsia="en-US"/>
        </w:rPr>
        <w:lastRenderedPageBreak/>
        <w:t>sfruttamento del lavoro minorile e altre forme di tratta di esseri umani definite con il decreto legislativo 4 marzo 2014, n. 24;</w:t>
      </w:r>
    </w:p>
    <w:p w:rsidR="00D50734" w:rsidRDefault="00135794" w:rsidP="008B7361">
      <w:pPr>
        <w:widowControl w:val="0"/>
        <w:numPr>
          <w:ilvl w:val="0"/>
          <w:numId w:val="5"/>
        </w:numPr>
        <w:spacing w:after="60" w:line="252" w:lineRule="auto"/>
        <w:rPr>
          <w:rFonts w:ascii="Titillium Web" w:eastAsia="Calibri" w:hAnsi="Titillium Web" w:cs="Segoe UI"/>
          <w:color w:val="auto"/>
          <w:lang w:eastAsia="en-US"/>
        </w:rPr>
      </w:pPr>
      <w:r w:rsidRPr="006C3F67">
        <w:rPr>
          <w:rFonts w:ascii="Titillium Web" w:eastAsia="Calibri" w:hAnsi="Titillium Web" w:cs="Segoe UI"/>
          <w:color w:val="auto"/>
          <w:lang w:eastAsia="en-US"/>
        </w:rPr>
        <w:t>ogni altro delitto da cui derivi, quale pena accessoria, l'incapacità di contrattare con la pubblica amministrazione</w:t>
      </w:r>
      <w:r w:rsidR="00DF67BB" w:rsidRPr="006C3F67">
        <w:rPr>
          <w:rFonts w:ascii="Titillium Web" w:eastAsia="Calibri" w:hAnsi="Titillium Web" w:cs="Segoe UI"/>
          <w:color w:val="auto"/>
          <w:lang w:eastAsia="en-US"/>
        </w:rPr>
        <w:t>.</w:t>
      </w:r>
    </w:p>
    <w:p w:rsidR="00135794" w:rsidRPr="006C3F67" w:rsidRDefault="00DF67BB" w:rsidP="00D50734">
      <w:pPr>
        <w:widowControl w:val="0"/>
        <w:spacing w:before="120" w:after="60" w:line="252" w:lineRule="auto"/>
        <w:ind w:left="0" w:firstLine="0"/>
        <w:rPr>
          <w:rFonts w:ascii="Titillium Web" w:eastAsia="Calibri" w:hAnsi="Titillium Web" w:cs="Segoe UI"/>
          <w:color w:val="auto"/>
          <w:lang w:eastAsia="en-US"/>
        </w:rPr>
      </w:pPr>
      <w:r w:rsidRPr="006C3F67">
        <w:rPr>
          <w:rFonts w:ascii="Titillium Web" w:eastAsia="Calibri" w:hAnsi="Titillium Web" w:cs="Segoe UI"/>
          <w:color w:val="auto"/>
          <w:lang w:eastAsia="en-US"/>
        </w:rPr>
        <w:t>Il dichiarante è consapevole che, se l’Operatore economico è una persona giuridica, questo/questa sarà escluso anche qualora la sentenza o il decreto ovvero la misura interdittiva sono stati emessi nei confronti degli amministratori;</w:t>
      </w:r>
    </w:p>
    <w:p w:rsidR="008B7361" w:rsidRPr="006C3F67" w:rsidRDefault="008B7361" w:rsidP="00F76136">
      <w:pPr>
        <w:pStyle w:val="Paragrafoelenco"/>
        <w:numPr>
          <w:ilvl w:val="0"/>
          <w:numId w:val="16"/>
        </w:numPr>
        <w:spacing w:before="240" w:after="0" w:line="259" w:lineRule="auto"/>
        <w:ind w:left="357" w:hanging="357"/>
        <w:contextualSpacing w:val="0"/>
        <w:rPr>
          <w:rFonts w:ascii="Titillium Web" w:eastAsia="Calibri" w:hAnsi="Titillium Web" w:cs="Segoe UI"/>
          <w:color w:val="auto"/>
          <w:lang w:eastAsia="en-US"/>
        </w:rPr>
      </w:pPr>
      <w:r w:rsidRPr="006C3F67">
        <w:rPr>
          <w:rFonts w:ascii="Titillium Web" w:eastAsia="Calibri" w:hAnsi="Titillium Web" w:cs="Segoe UI"/>
          <w:color w:val="auto"/>
          <w:lang w:eastAsia="en-US"/>
        </w:rPr>
        <w:t xml:space="preserve">nei confronti dell’Operatore economico e </w:t>
      </w:r>
      <w:r w:rsidR="00F76136" w:rsidRPr="006C3F67">
        <w:rPr>
          <w:rFonts w:ascii="Titillium Web" w:eastAsia="Calibri" w:hAnsi="Titillium Web" w:cs="Segoe UI"/>
          <w:color w:val="auto"/>
          <w:lang w:eastAsia="en-US"/>
        </w:rPr>
        <w:t>de</w:t>
      </w:r>
      <w:r w:rsidRPr="006C3F67">
        <w:rPr>
          <w:rFonts w:ascii="Titillium Web" w:eastAsia="Calibri" w:hAnsi="Titillium Web" w:cs="Segoe UI"/>
          <w:color w:val="auto"/>
          <w:lang w:eastAsia="en-US"/>
        </w:rPr>
        <w:t xml:space="preserve">i summenzionati Soggetti </w:t>
      </w:r>
      <w:r w:rsidRPr="006C3F67">
        <w:rPr>
          <w:rFonts w:ascii="Titillium Web" w:eastAsia="Calibri" w:hAnsi="Titillium Web" w:cs="Segoe UI"/>
          <w:b/>
          <w:color w:val="auto"/>
          <w:lang w:eastAsia="en-US"/>
        </w:rPr>
        <w:t>non s</w:t>
      </w:r>
      <w:r w:rsidR="00DF67BB" w:rsidRPr="006C3F67">
        <w:rPr>
          <w:rFonts w:ascii="Titillium Web" w:eastAsia="Calibri" w:hAnsi="Titillium Web" w:cs="Segoe UI"/>
          <w:b/>
          <w:color w:val="auto"/>
          <w:lang w:eastAsia="en-US"/>
        </w:rPr>
        <w:t>ussistono</w:t>
      </w:r>
      <w:r w:rsidR="00DF67BB" w:rsidRPr="006C3F67">
        <w:rPr>
          <w:rFonts w:ascii="Titillium Web" w:eastAsia="Calibri" w:hAnsi="Titillium Web" w:cs="Segoe UI"/>
          <w:color w:val="auto"/>
          <w:lang w:eastAsia="en-US"/>
        </w:rPr>
        <w:t xml:space="preserv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w:t>
      </w:r>
    </w:p>
    <w:p w:rsidR="00DF67BB" w:rsidRPr="006C3F67" w:rsidRDefault="00DF67BB" w:rsidP="00F76136">
      <w:pPr>
        <w:pStyle w:val="Paragrafoelenco"/>
        <w:numPr>
          <w:ilvl w:val="0"/>
          <w:numId w:val="16"/>
        </w:numPr>
        <w:spacing w:before="120" w:after="0" w:line="259" w:lineRule="auto"/>
        <w:ind w:left="357" w:hanging="357"/>
        <w:contextualSpacing w:val="0"/>
        <w:rPr>
          <w:rFonts w:ascii="Titillium Web" w:eastAsia="Calibri" w:hAnsi="Titillium Web" w:cs="Segoe UI"/>
          <w:color w:val="auto"/>
          <w:lang w:eastAsia="en-US"/>
        </w:rPr>
      </w:pPr>
      <w:r w:rsidRPr="006C3F67">
        <w:rPr>
          <w:rFonts w:ascii="Titillium Web" w:eastAsia="Calibri" w:hAnsi="Titillium Web" w:cs="Segoe UI"/>
          <w:color w:val="auto"/>
          <w:lang w:eastAsia="en-US"/>
        </w:rPr>
        <w:t xml:space="preserve">l’Operatore economico </w:t>
      </w:r>
      <w:r w:rsidRPr="006C3F67">
        <w:rPr>
          <w:rFonts w:ascii="Titillium Web" w:eastAsia="Calibri" w:hAnsi="Titillium Web" w:cs="Segoe UI"/>
          <w:b/>
          <w:color w:val="auto"/>
          <w:lang w:eastAsia="en-US"/>
        </w:rPr>
        <w:t>non risulta destinatario</w:t>
      </w:r>
      <w:r w:rsidRPr="006C3F67">
        <w:rPr>
          <w:rFonts w:ascii="Titillium Web" w:eastAsia="Calibri" w:hAnsi="Titillium Web" w:cs="Segoe UI"/>
          <w:color w:val="auto"/>
          <w:lang w:eastAsia="en-US"/>
        </w:rPr>
        <w:t xml:space="preserve"> della sanzione interdittiva di cui all'articolo 9, comma 2, lettera c), del decreto legislativo 8 giugno 2001, n. 231, o di altra sanzione che comporta il divieto di contrarre con la pubblica amministrazione, compresi i provvedimenti </w:t>
      </w:r>
      <w:r w:rsidR="002B24A5" w:rsidRPr="006C3F67">
        <w:rPr>
          <w:rFonts w:ascii="Titillium Web" w:eastAsia="Calibri" w:hAnsi="Titillium Web" w:cs="Segoe UI"/>
          <w:color w:val="auto"/>
          <w:lang w:eastAsia="en-US"/>
        </w:rPr>
        <w:t>interdettivi</w:t>
      </w:r>
      <w:r w:rsidRPr="006C3F67">
        <w:rPr>
          <w:rFonts w:ascii="Titillium Web" w:eastAsia="Calibri" w:hAnsi="Titillium Web" w:cs="Segoe UI"/>
          <w:color w:val="auto"/>
          <w:lang w:eastAsia="en-US"/>
        </w:rPr>
        <w:t xml:space="preserve"> di cui all'articolo 14 del decreto legislativo 9 aprile 2008, n. 81;</w:t>
      </w:r>
    </w:p>
    <w:p w:rsidR="00DF67BB" w:rsidRPr="006C3F67" w:rsidRDefault="00DF67BB" w:rsidP="00F76136">
      <w:pPr>
        <w:pStyle w:val="Paragrafoelenco"/>
        <w:numPr>
          <w:ilvl w:val="0"/>
          <w:numId w:val="16"/>
        </w:numPr>
        <w:spacing w:before="120" w:after="0" w:line="259" w:lineRule="auto"/>
        <w:contextualSpacing w:val="0"/>
        <w:rPr>
          <w:rFonts w:ascii="Titillium Web" w:eastAsia="Calibri" w:hAnsi="Titillium Web" w:cs="Segoe UI"/>
          <w:color w:val="auto"/>
          <w:lang w:eastAsia="en-US"/>
        </w:rPr>
      </w:pPr>
      <w:r w:rsidRPr="006C3F67">
        <w:rPr>
          <w:rFonts w:ascii="Titillium Web" w:eastAsia="Calibri" w:hAnsi="Titillium Web" w:cs="Segoe UI"/>
          <w:color w:val="auto"/>
          <w:lang w:eastAsia="en-US"/>
        </w:rPr>
        <w:t>l'</w:t>
      </w:r>
      <w:r w:rsidR="00F76136" w:rsidRPr="006C3F67">
        <w:rPr>
          <w:rFonts w:ascii="Titillium Web" w:eastAsia="Calibri" w:hAnsi="Titillium Web" w:cs="Segoe UI"/>
          <w:color w:val="auto"/>
          <w:lang w:eastAsia="en-US"/>
        </w:rPr>
        <w:t>O</w:t>
      </w:r>
      <w:r w:rsidRPr="006C3F67">
        <w:rPr>
          <w:rFonts w:ascii="Titillium Web" w:eastAsia="Calibri" w:hAnsi="Titillium Web" w:cs="Segoe UI"/>
          <w:color w:val="auto"/>
          <w:lang w:eastAsia="en-US"/>
        </w:rPr>
        <w:t>peratore economico</w:t>
      </w:r>
      <w:r w:rsidR="008D1DBC" w:rsidRPr="006C3F67">
        <w:rPr>
          <w:rFonts w:ascii="Titillium Web" w:eastAsia="Calibri" w:hAnsi="Titillium Web" w:cs="Segoe UI"/>
          <w:color w:val="auto"/>
          <w:lang w:eastAsia="en-US"/>
        </w:rPr>
        <w:t xml:space="preserve"> </w:t>
      </w:r>
      <w:r w:rsidR="008D1DBC" w:rsidRPr="006C3F67">
        <w:rPr>
          <w:rFonts w:ascii="Titillium Web" w:eastAsia="Calibri" w:hAnsi="Titillium Web" w:cs="Segoe UI"/>
          <w:b/>
          <w:color w:val="auto"/>
          <w:lang w:eastAsia="en-US"/>
        </w:rPr>
        <w:t>è</w:t>
      </w:r>
      <w:r w:rsidR="008D1DBC" w:rsidRPr="006C3F67">
        <w:rPr>
          <w:rFonts w:ascii="Titillium Web" w:eastAsia="Calibri" w:hAnsi="Titillium Web" w:cs="Segoe UI"/>
          <w:b/>
          <w:spacing w:val="3"/>
          <w:lang w:eastAsia="en-US"/>
        </w:rPr>
        <w:t xml:space="preserve"> in regola</w:t>
      </w:r>
      <w:r w:rsidR="008D1DBC" w:rsidRPr="006C3F67">
        <w:rPr>
          <w:rFonts w:ascii="Titillium Web" w:eastAsia="Calibri" w:hAnsi="Titillium Web" w:cs="Segoe UI"/>
          <w:spacing w:val="3"/>
          <w:lang w:eastAsia="en-US"/>
        </w:rPr>
        <w:t xml:space="preserve"> con le norme che disciplinano il diritto al lavoro dei disabili, ai sensi </w:t>
      </w:r>
      <w:r w:rsidR="008D1DBC" w:rsidRPr="006C3F67">
        <w:rPr>
          <w:rFonts w:ascii="Titillium Web" w:eastAsia="Calibri" w:hAnsi="Titillium Web" w:cs="Segoe UI"/>
          <w:spacing w:val="1"/>
          <w:lang w:eastAsia="en-US"/>
        </w:rPr>
        <w:t xml:space="preserve">dell'art. 17 della legge 12 marzo 1999, n. 68, in quanto non è assoggettato a detta normativa </w:t>
      </w:r>
      <w:r w:rsidR="008D1DBC" w:rsidRPr="006C3F67">
        <w:rPr>
          <w:rFonts w:ascii="Titillium Web" w:eastAsia="Calibri" w:hAnsi="Titillium Web" w:cs="Segoe UI"/>
          <w:i/>
          <w:spacing w:val="1"/>
          <w:lang w:eastAsia="en-US"/>
        </w:rPr>
        <w:t>ovvero</w:t>
      </w:r>
      <w:r w:rsidRPr="006C3F67">
        <w:rPr>
          <w:rFonts w:ascii="Titillium Web" w:eastAsia="Calibri" w:hAnsi="Titillium Web" w:cs="Segoe UI"/>
          <w:color w:val="auto"/>
          <w:lang w:eastAsia="en-US"/>
        </w:rPr>
        <w:t xml:space="preserve"> </w:t>
      </w:r>
      <w:r w:rsidRPr="006C3F67">
        <w:rPr>
          <w:rFonts w:ascii="Titillium Web" w:eastAsia="Calibri" w:hAnsi="Titillium Web" w:cs="Segoe UI"/>
          <w:b/>
          <w:color w:val="auto"/>
          <w:lang w:eastAsia="en-US"/>
        </w:rPr>
        <w:t>ha presentato</w:t>
      </w:r>
      <w:r w:rsidRPr="006C3F67">
        <w:rPr>
          <w:rFonts w:ascii="Titillium Web" w:eastAsia="Calibri" w:hAnsi="Titillium Web" w:cs="Segoe UI"/>
          <w:color w:val="auto"/>
          <w:lang w:eastAsia="en-US"/>
        </w:rPr>
        <w:t xml:space="preserve"> la certificazione di cui al</w:t>
      </w:r>
      <w:r w:rsidR="008D1DBC" w:rsidRPr="006C3F67">
        <w:rPr>
          <w:rFonts w:ascii="Titillium Web" w:eastAsia="Calibri" w:hAnsi="Titillium Web" w:cs="Segoe UI"/>
          <w:color w:val="auto"/>
          <w:lang w:eastAsia="en-US"/>
        </w:rPr>
        <w:t xml:space="preserve"> summenzionato </w:t>
      </w:r>
      <w:r w:rsidRPr="006C3F67">
        <w:rPr>
          <w:rFonts w:ascii="Titillium Web" w:eastAsia="Calibri" w:hAnsi="Titillium Web" w:cs="Segoe UI"/>
          <w:color w:val="auto"/>
          <w:lang w:eastAsia="en-US"/>
        </w:rPr>
        <w:t xml:space="preserve">articolo 17 della legge 12 marzo 1999, n. 68, </w:t>
      </w:r>
      <w:r w:rsidRPr="006C3F67">
        <w:rPr>
          <w:rFonts w:ascii="Titillium Web" w:eastAsia="Calibri" w:hAnsi="Titillium Web" w:cs="Segoe UI"/>
          <w:i/>
          <w:color w:val="auto"/>
          <w:lang w:eastAsia="en-US"/>
        </w:rPr>
        <w:t>ovvero</w:t>
      </w:r>
      <w:r w:rsidRPr="006C3F67">
        <w:rPr>
          <w:rFonts w:ascii="Titillium Web" w:eastAsia="Calibri" w:hAnsi="Titillium Web" w:cs="Segoe UI"/>
          <w:color w:val="auto"/>
          <w:lang w:eastAsia="en-US"/>
        </w:rPr>
        <w:t xml:space="preserve"> </w:t>
      </w:r>
      <w:r w:rsidRPr="006C3F67">
        <w:rPr>
          <w:rFonts w:ascii="Titillium Web" w:eastAsia="Calibri" w:hAnsi="Titillium Web" w:cs="Segoe UI"/>
          <w:b/>
          <w:color w:val="auto"/>
          <w:lang w:eastAsia="en-US"/>
        </w:rPr>
        <w:t>ha presentato</w:t>
      </w:r>
      <w:r w:rsidRPr="006C3F67">
        <w:rPr>
          <w:rFonts w:ascii="Titillium Web" w:eastAsia="Calibri" w:hAnsi="Titillium Web" w:cs="Segoe UI"/>
          <w:color w:val="auto"/>
          <w:lang w:eastAsia="en-US"/>
        </w:rPr>
        <w:t xml:space="preserve"> dichiarazione sostitutiva della sussistenza del medesimo re</w:t>
      </w:r>
      <w:r w:rsidR="00F76136" w:rsidRPr="006C3F67">
        <w:rPr>
          <w:rFonts w:ascii="Titillium Web" w:eastAsia="Calibri" w:hAnsi="Titillium Web" w:cs="Segoe UI"/>
          <w:color w:val="auto"/>
          <w:lang w:eastAsia="en-US"/>
        </w:rPr>
        <w:t>quisito;</w:t>
      </w:r>
    </w:p>
    <w:p w:rsidR="00F76136" w:rsidRPr="006C3F67" w:rsidRDefault="00F76136" w:rsidP="0096755D">
      <w:pPr>
        <w:pStyle w:val="Paragrafoelenco"/>
        <w:numPr>
          <w:ilvl w:val="0"/>
          <w:numId w:val="16"/>
        </w:numPr>
        <w:spacing w:before="120" w:after="0" w:line="259" w:lineRule="auto"/>
        <w:ind w:left="357" w:hanging="357"/>
        <w:contextualSpacing w:val="0"/>
        <w:rPr>
          <w:rFonts w:ascii="Titillium Web" w:eastAsia="Calibri" w:hAnsi="Titillium Web" w:cs="Segoe UI"/>
          <w:color w:val="auto"/>
          <w:szCs w:val="24"/>
          <w:lang w:eastAsia="en-US"/>
        </w:rPr>
      </w:pPr>
      <w:r w:rsidRPr="006C3F67">
        <w:rPr>
          <w:rFonts w:ascii="Titillium Web" w:eastAsia="Calibri" w:hAnsi="Titillium Web" w:cs="Segoe UI"/>
          <w:color w:val="auto"/>
          <w:szCs w:val="24"/>
          <w:lang w:eastAsia="en-US"/>
        </w:rPr>
        <w:t xml:space="preserve">l'Operatore economico </w:t>
      </w:r>
      <w:r w:rsidRPr="006C3F67">
        <w:rPr>
          <w:rFonts w:ascii="Titillium Web" w:eastAsia="Calibri" w:hAnsi="Titillium Web" w:cs="Segoe UI"/>
          <w:b/>
          <w:color w:val="auto"/>
          <w:szCs w:val="24"/>
          <w:lang w:eastAsia="en-US"/>
        </w:rPr>
        <w:t>non è stato sottoposto</w:t>
      </w:r>
      <w:r w:rsidRPr="006C3F67">
        <w:rPr>
          <w:rFonts w:ascii="Titillium Web" w:eastAsia="Calibri" w:hAnsi="Titillium Web" w:cs="Segoe UI"/>
          <w:color w:val="auto"/>
          <w:szCs w:val="24"/>
          <w:lang w:eastAsia="en-US"/>
        </w:rPr>
        <w:t xml:space="preserve"> a liquidazione giudiziale, non si trova in stato di liquidazione coatta o di concordato preventivo, e nei propri confronti non è in corso un procedimento per l’accesso a una di tali procedure; </w:t>
      </w:r>
    </w:p>
    <w:p w:rsidR="007274F4" w:rsidRDefault="00F76136" w:rsidP="0096755D">
      <w:pPr>
        <w:pStyle w:val="Paragrafoelenco"/>
        <w:numPr>
          <w:ilvl w:val="0"/>
          <w:numId w:val="16"/>
        </w:numPr>
        <w:spacing w:before="120" w:after="0" w:line="259" w:lineRule="auto"/>
        <w:ind w:left="357" w:hanging="357"/>
        <w:contextualSpacing w:val="0"/>
        <w:rPr>
          <w:rFonts w:ascii="Titillium Web" w:eastAsia="Calibri" w:hAnsi="Titillium Web" w:cs="Segoe UI"/>
          <w:color w:val="auto"/>
          <w:szCs w:val="24"/>
          <w:lang w:eastAsia="en-US"/>
        </w:rPr>
      </w:pPr>
      <w:r w:rsidRPr="006C3F67">
        <w:rPr>
          <w:rFonts w:ascii="Titillium Web" w:eastAsia="Calibri" w:hAnsi="Titillium Web" w:cs="Segoe UI"/>
          <w:color w:val="auto"/>
          <w:szCs w:val="24"/>
          <w:lang w:eastAsia="en-US"/>
        </w:rPr>
        <w:t xml:space="preserve">l'Operatore economico </w:t>
      </w:r>
      <w:r w:rsidRPr="006C3F67">
        <w:rPr>
          <w:rFonts w:ascii="Titillium Web" w:eastAsia="Calibri" w:hAnsi="Titillium Web" w:cs="Segoe UI"/>
          <w:b/>
          <w:color w:val="auto"/>
          <w:szCs w:val="24"/>
          <w:lang w:eastAsia="en-US"/>
        </w:rPr>
        <w:t>non è iscritto</w:t>
      </w:r>
      <w:r w:rsidRPr="006C3F67">
        <w:rPr>
          <w:rFonts w:ascii="Titillium Web" w:eastAsia="Calibri" w:hAnsi="Titillium Web" w:cs="Segoe UI"/>
          <w:color w:val="auto"/>
          <w:szCs w:val="24"/>
          <w:lang w:eastAsia="en-US"/>
        </w:rPr>
        <w:t xml:space="preserve"> nel casellario informatico tenuto dall'ANAC per aver presentato false </w:t>
      </w:r>
      <w:r w:rsidR="005B224D" w:rsidRPr="006C3F67">
        <w:rPr>
          <w:rFonts w:ascii="Titillium Web" w:eastAsia="Calibri" w:hAnsi="Titillium Web" w:cs="Segoe UI"/>
          <w:color w:val="auto"/>
          <w:szCs w:val="24"/>
          <w:lang w:eastAsia="en-US"/>
        </w:rPr>
        <w:t>dichiarazioni o falsa documenta</w:t>
      </w:r>
      <w:r w:rsidRPr="006C3F67">
        <w:rPr>
          <w:rFonts w:ascii="Titillium Web" w:eastAsia="Calibri" w:hAnsi="Titillium Web" w:cs="Segoe UI"/>
          <w:color w:val="auto"/>
          <w:szCs w:val="24"/>
          <w:lang w:eastAsia="en-US"/>
        </w:rPr>
        <w:t xml:space="preserve">zione nelle procedure di gara e </w:t>
      </w:r>
      <w:r w:rsidR="005B224D" w:rsidRPr="006C3F67">
        <w:rPr>
          <w:rFonts w:ascii="Titillium Web" w:eastAsia="Calibri" w:hAnsi="Titillium Web" w:cs="Segoe UI"/>
          <w:color w:val="auto"/>
          <w:szCs w:val="24"/>
          <w:lang w:eastAsia="en-US"/>
        </w:rPr>
        <w:t>negli affidamenti di subappalti</w:t>
      </w:r>
      <w:r w:rsidRPr="006C3F67">
        <w:rPr>
          <w:rFonts w:ascii="Titillium Web" w:eastAsia="Calibri" w:hAnsi="Titillium Web" w:cs="Segoe UI"/>
          <w:color w:val="auto"/>
          <w:szCs w:val="24"/>
          <w:lang w:eastAsia="en-US"/>
        </w:rPr>
        <w:t>;</w:t>
      </w:r>
    </w:p>
    <w:p w:rsidR="00F76136" w:rsidRPr="006C3F67" w:rsidRDefault="007274F4" w:rsidP="0096755D">
      <w:pPr>
        <w:pStyle w:val="Paragrafoelenco"/>
        <w:numPr>
          <w:ilvl w:val="0"/>
          <w:numId w:val="16"/>
        </w:numPr>
        <w:spacing w:before="120" w:after="0" w:line="259" w:lineRule="auto"/>
        <w:ind w:left="357" w:hanging="357"/>
        <w:contextualSpacing w:val="0"/>
        <w:rPr>
          <w:rFonts w:ascii="Titillium Web" w:eastAsia="Calibri" w:hAnsi="Titillium Web" w:cs="Segoe UI"/>
          <w:color w:val="auto"/>
          <w:szCs w:val="24"/>
          <w:lang w:eastAsia="en-US"/>
        </w:rPr>
      </w:pPr>
      <w:r>
        <w:rPr>
          <w:rFonts w:ascii="Titillium Web" w:eastAsia="Calibri" w:hAnsi="Titillium Web" w:cs="Segoe UI"/>
          <w:color w:val="auto"/>
          <w:szCs w:val="24"/>
          <w:lang w:eastAsia="en-US"/>
        </w:rPr>
        <w:t xml:space="preserve">per </w:t>
      </w:r>
      <w:r w:rsidRPr="006C3F67">
        <w:rPr>
          <w:rFonts w:ascii="Titillium Web" w:eastAsia="Calibri" w:hAnsi="Titillium Web" w:cs="Segoe UI"/>
          <w:color w:val="auto"/>
          <w:szCs w:val="24"/>
          <w:lang w:eastAsia="en-US"/>
        </w:rPr>
        <w:t xml:space="preserve">l'Operatore economico </w:t>
      </w:r>
      <w:r w:rsidRPr="006C3F67">
        <w:rPr>
          <w:rFonts w:ascii="Titillium Web" w:eastAsia="Calibri" w:hAnsi="Titillium Web" w:cs="Segoe UI"/>
          <w:b/>
          <w:color w:val="auto"/>
          <w:szCs w:val="24"/>
          <w:lang w:eastAsia="en-US"/>
        </w:rPr>
        <w:t xml:space="preserve">non </w:t>
      </w:r>
      <w:r>
        <w:rPr>
          <w:rFonts w:ascii="Titillium Web" w:eastAsia="Calibri" w:hAnsi="Titillium Web" w:cs="Segoe UI"/>
          <w:b/>
          <w:color w:val="auto"/>
          <w:szCs w:val="24"/>
          <w:lang w:eastAsia="en-US"/>
        </w:rPr>
        <w:t>vige</w:t>
      </w:r>
      <w:r w:rsidR="00746A44">
        <w:rPr>
          <w:rFonts w:ascii="Titillium Web" w:eastAsia="Calibri" w:hAnsi="Titillium Web" w:cs="Segoe UI"/>
          <w:b/>
          <w:color w:val="auto"/>
          <w:szCs w:val="24"/>
          <w:lang w:eastAsia="en-US"/>
        </w:rPr>
        <w:t xml:space="preserve"> il divieto temporaneo di contrattare con la Pubblica Amministrazione ai sensi della Legge </w:t>
      </w:r>
      <w:r w:rsidR="00746A44" w:rsidRPr="00D50734">
        <w:rPr>
          <w:rFonts w:ascii="Titillium Web" w:eastAsia="Calibri" w:hAnsi="Titillium Web" w:cs="Segoe UI"/>
          <w:b/>
          <w:color w:val="auto"/>
          <w:szCs w:val="24"/>
          <w:lang w:eastAsia="en-US"/>
        </w:rPr>
        <w:t>215/2021</w:t>
      </w:r>
      <w:r w:rsidR="00746A44">
        <w:rPr>
          <w:rFonts w:ascii="Titillium Web" w:eastAsia="Calibri" w:hAnsi="Titillium Web" w:cs="Segoe UI"/>
          <w:color w:val="auto"/>
          <w:szCs w:val="24"/>
          <w:lang w:eastAsia="en-US"/>
        </w:rPr>
        <w:t xml:space="preserve">, </w:t>
      </w:r>
      <w:r w:rsidR="00746A44" w:rsidRPr="00746A44">
        <w:rPr>
          <w:rFonts w:ascii="Titillium Web" w:eastAsia="Calibri" w:hAnsi="Titillium Web" w:cs="Segoe UI"/>
          <w:color w:val="auto"/>
          <w:szCs w:val="24"/>
          <w:lang w:eastAsia="en-US"/>
        </w:rPr>
        <w:t>come risultante</w:t>
      </w:r>
      <w:r w:rsidRPr="006C3F67">
        <w:rPr>
          <w:rFonts w:ascii="Titillium Web" w:eastAsia="Calibri" w:hAnsi="Titillium Web" w:cs="Segoe UI"/>
          <w:color w:val="auto"/>
          <w:szCs w:val="24"/>
          <w:lang w:eastAsia="en-US"/>
        </w:rPr>
        <w:t xml:space="preserve"> </w:t>
      </w:r>
      <w:r w:rsidR="00746A44">
        <w:rPr>
          <w:rFonts w:ascii="Titillium Web" w:eastAsia="Calibri" w:hAnsi="Titillium Web" w:cs="Segoe UI"/>
          <w:color w:val="auto"/>
          <w:szCs w:val="24"/>
          <w:lang w:eastAsia="en-US"/>
        </w:rPr>
        <w:t xml:space="preserve">da </w:t>
      </w:r>
      <w:r w:rsidR="00D50734" w:rsidRPr="00D50734">
        <w:rPr>
          <w:rFonts w:ascii="Titillium Web" w:eastAsia="Calibri" w:hAnsi="Titillium Web" w:cs="Segoe UI"/>
          <w:b/>
          <w:color w:val="auto"/>
          <w:szCs w:val="24"/>
          <w:lang w:eastAsia="en-US"/>
        </w:rPr>
        <w:t>I</w:t>
      </w:r>
      <w:r w:rsidR="00746A44" w:rsidRPr="00D50734">
        <w:rPr>
          <w:rFonts w:ascii="Titillium Web" w:eastAsia="Calibri" w:hAnsi="Titillium Web" w:cs="Segoe UI"/>
          <w:b/>
          <w:color w:val="auto"/>
          <w:szCs w:val="24"/>
          <w:lang w:eastAsia="en-US"/>
        </w:rPr>
        <w:t>nterdittiv</w:t>
      </w:r>
      <w:r w:rsidR="00D50734" w:rsidRPr="00D50734">
        <w:rPr>
          <w:rFonts w:ascii="Titillium Web" w:eastAsia="Calibri" w:hAnsi="Titillium Web" w:cs="Segoe UI"/>
          <w:b/>
          <w:color w:val="auto"/>
          <w:szCs w:val="24"/>
          <w:lang w:eastAsia="en-US"/>
        </w:rPr>
        <w:t>a</w:t>
      </w:r>
      <w:r w:rsidR="00746A44" w:rsidRPr="00D50734">
        <w:rPr>
          <w:rFonts w:ascii="Titillium Web" w:eastAsia="Calibri" w:hAnsi="Titillium Web" w:cs="Segoe UI"/>
          <w:b/>
          <w:color w:val="auto"/>
          <w:szCs w:val="24"/>
          <w:lang w:eastAsia="en-US"/>
        </w:rPr>
        <w:t xml:space="preserve"> </w:t>
      </w:r>
      <w:r w:rsidR="00746A44">
        <w:rPr>
          <w:rFonts w:ascii="Titillium Web" w:eastAsia="Calibri" w:hAnsi="Titillium Web" w:cs="Segoe UI"/>
          <w:color w:val="auto"/>
          <w:szCs w:val="24"/>
          <w:lang w:eastAsia="en-US"/>
        </w:rPr>
        <w:t>emess</w:t>
      </w:r>
      <w:r w:rsidR="00D50734">
        <w:rPr>
          <w:rFonts w:ascii="Titillium Web" w:eastAsia="Calibri" w:hAnsi="Titillium Web" w:cs="Segoe UI"/>
          <w:color w:val="auto"/>
          <w:szCs w:val="24"/>
          <w:lang w:eastAsia="en-US"/>
        </w:rPr>
        <w:t>a</w:t>
      </w:r>
      <w:r w:rsidR="00746A44">
        <w:rPr>
          <w:rFonts w:ascii="Titillium Web" w:eastAsia="Calibri" w:hAnsi="Titillium Web" w:cs="Segoe UI"/>
          <w:color w:val="auto"/>
          <w:szCs w:val="24"/>
          <w:lang w:eastAsia="en-US"/>
        </w:rPr>
        <w:t xml:space="preserve"> dal Ministero delle Infrastrutture e dei Trasporti e recepito dal</w:t>
      </w:r>
      <w:r w:rsidRPr="006C3F67">
        <w:rPr>
          <w:rFonts w:ascii="Titillium Web" w:eastAsia="Calibri" w:hAnsi="Titillium Web" w:cs="Segoe UI"/>
          <w:color w:val="auto"/>
          <w:szCs w:val="24"/>
          <w:lang w:eastAsia="en-US"/>
        </w:rPr>
        <w:t xml:space="preserve"> </w:t>
      </w:r>
      <w:r w:rsidR="00746A44">
        <w:rPr>
          <w:rFonts w:ascii="Titillium Web" w:eastAsia="Calibri" w:hAnsi="Titillium Web" w:cs="Segoe UI"/>
          <w:color w:val="auto"/>
          <w:szCs w:val="24"/>
          <w:lang w:eastAsia="en-US"/>
        </w:rPr>
        <w:t>C</w:t>
      </w:r>
      <w:r w:rsidRPr="006C3F67">
        <w:rPr>
          <w:rFonts w:ascii="Titillium Web" w:eastAsia="Calibri" w:hAnsi="Titillium Web" w:cs="Segoe UI"/>
          <w:color w:val="auto"/>
          <w:szCs w:val="24"/>
          <w:lang w:eastAsia="en-US"/>
        </w:rPr>
        <w:t>asellario informati</w:t>
      </w:r>
      <w:r w:rsidR="00746A44">
        <w:rPr>
          <w:rFonts w:ascii="Titillium Web" w:eastAsia="Calibri" w:hAnsi="Titillium Web" w:cs="Segoe UI"/>
          <w:color w:val="auto"/>
          <w:szCs w:val="24"/>
          <w:lang w:eastAsia="en-US"/>
        </w:rPr>
        <w:t>co tenuto dall'ANAC;</w:t>
      </w:r>
    </w:p>
    <w:p w:rsidR="005B224D" w:rsidRPr="006C3F67" w:rsidRDefault="005B224D" w:rsidP="0096755D">
      <w:pPr>
        <w:pStyle w:val="Paragrafoelenco"/>
        <w:numPr>
          <w:ilvl w:val="0"/>
          <w:numId w:val="16"/>
        </w:numPr>
        <w:spacing w:before="120" w:after="0" w:line="259" w:lineRule="auto"/>
        <w:ind w:left="357" w:hanging="357"/>
        <w:contextualSpacing w:val="0"/>
        <w:rPr>
          <w:rFonts w:ascii="Titillium Web" w:eastAsia="Calibri" w:hAnsi="Titillium Web" w:cs="Segoe UI"/>
          <w:color w:val="auto"/>
          <w:szCs w:val="24"/>
          <w:lang w:eastAsia="en-US"/>
        </w:rPr>
      </w:pPr>
      <w:r w:rsidRPr="006C3F67">
        <w:rPr>
          <w:rFonts w:ascii="Titillium Web" w:eastAsia="Calibri" w:hAnsi="Titillium Web" w:cs="Segoe UI"/>
          <w:color w:val="auto"/>
          <w:szCs w:val="24"/>
          <w:lang w:eastAsia="en-US"/>
        </w:rPr>
        <w:t xml:space="preserve">l'Operatore economico </w:t>
      </w:r>
      <w:r w:rsidRPr="006C3F67">
        <w:rPr>
          <w:rFonts w:ascii="Titillium Web" w:eastAsia="Calibri" w:hAnsi="Titillium Web" w:cs="Segoe UI"/>
          <w:b/>
          <w:color w:val="auto"/>
          <w:szCs w:val="24"/>
          <w:lang w:eastAsia="en-US"/>
        </w:rPr>
        <w:t>non è iscritto</w:t>
      </w:r>
      <w:r w:rsidR="00D50734">
        <w:rPr>
          <w:rFonts w:ascii="Titillium Web" w:eastAsia="Calibri" w:hAnsi="Titillium Web" w:cs="Segoe UI"/>
          <w:color w:val="auto"/>
          <w:szCs w:val="24"/>
          <w:lang w:eastAsia="en-US"/>
        </w:rPr>
        <w:t xml:space="preserve"> nel C</w:t>
      </w:r>
      <w:r w:rsidRPr="006C3F67">
        <w:rPr>
          <w:rFonts w:ascii="Titillium Web" w:eastAsia="Calibri" w:hAnsi="Titillium Web" w:cs="Segoe UI"/>
          <w:color w:val="auto"/>
          <w:szCs w:val="24"/>
          <w:lang w:eastAsia="en-US"/>
        </w:rPr>
        <w:t>asellario informatico tenuto dall'ANAC per aver presentato false dichiarazioni o falsa documentazione ai fini del rilascio dell'attestazione di qualificazione;</w:t>
      </w:r>
    </w:p>
    <w:p w:rsidR="00DF67BB" w:rsidRPr="006C3F67" w:rsidRDefault="005B224D" w:rsidP="0096755D">
      <w:pPr>
        <w:pStyle w:val="Paragrafoelenco"/>
        <w:numPr>
          <w:ilvl w:val="0"/>
          <w:numId w:val="16"/>
        </w:numPr>
        <w:spacing w:before="120" w:after="0" w:line="259" w:lineRule="auto"/>
        <w:ind w:left="357" w:hanging="357"/>
        <w:contextualSpacing w:val="0"/>
        <w:rPr>
          <w:rFonts w:ascii="Titillium Web" w:eastAsia="Calibri" w:hAnsi="Titillium Web" w:cs="Segoe UI"/>
          <w:color w:val="auto"/>
          <w:szCs w:val="24"/>
          <w:lang w:eastAsia="en-US"/>
        </w:rPr>
      </w:pPr>
      <w:r w:rsidRPr="006C3F67">
        <w:rPr>
          <w:rFonts w:ascii="Titillium Web" w:eastAsia="Calibri" w:hAnsi="Titillium Web" w:cs="Segoe UI"/>
          <w:color w:val="auto"/>
          <w:szCs w:val="24"/>
          <w:lang w:eastAsia="en-US"/>
        </w:rPr>
        <w:t xml:space="preserve">l'Operatore economico </w:t>
      </w:r>
      <w:r w:rsidRPr="006C3F67">
        <w:rPr>
          <w:rFonts w:ascii="Titillium Web" w:eastAsia="Calibri" w:hAnsi="Titillium Web" w:cs="Segoe UI"/>
          <w:b/>
          <w:color w:val="auto"/>
          <w:szCs w:val="24"/>
          <w:lang w:eastAsia="en-US"/>
        </w:rPr>
        <w:t>non ha commesso</w:t>
      </w:r>
      <w:r w:rsidRPr="006C3F67">
        <w:rPr>
          <w:rFonts w:ascii="Titillium Web" w:eastAsia="Calibri" w:hAnsi="Titillium Web" w:cs="Segoe UI"/>
          <w:color w:val="auto"/>
          <w:szCs w:val="24"/>
          <w:lang w:eastAsia="en-US"/>
        </w:rPr>
        <w:t xml:space="preserve"> violazioni gravi, definitivamente accertate</w:t>
      </w:r>
      <w:r w:rsidRPr="006C3F67">
        <w:rPr>
          <w:rStyle w:val="Rimandonotaapidipagina"/>
          <w:rFonts w:ascii="Titillium Web" w:eastAsia="Calibri" w:hAnsi="Titillium Web" w:cs="Segoe UI"/>
          <w:color w:val="auto"/>
          <w:szCs w:val="24"/>
          <w:lang w:eastAsia="en-US"/>
        </w:rPr>
        <w:footnoteReference w:id="2"/>
      </w:r>
      <w:r w:rsidRPr="006C3F67">
        <w:rPr>
          <w:rFonts w:ascii="Titillium Web" w:eastAsia="Calibri" w:hAnsi="Titillium Web" w:cs="Segoe UI"/>
          <w:color w:val="auto"/>
          <w:szCs w:val="24"/>
          <w:lang w:eastAsia="en-US"/>
        </w:rPr>
        <w:t>, degli obblighi relativi al pagamento delle imposte e tasse o dei contributi previdenziali, secondo la legislazione italiana o quella dello Stato in cui è stabilito;</w:t>
      </w:r>
    </w:p>
    <w:p w:rsidR="0096755D" w:rsidRPr="006C3F67" w:rsidRDefault="0096755D" w:rsidP="0096755D">
      <w:pPr>
        <w:pStyle w:val="Paragrafoelenco"/>
        <w:numPr>
          <w:ilvl w:val="0"/>
          <w:numId w:val="16"/>
        </w:numPr>
        <w:spacing w:before="120" w:after="0" w:line="259" w:lineRule="auto"/>
        <w:ind w:left="357" w:hanging="357"/>
        <w:contextualSpacing w:val="0"/>
        <w:rPr>
          <w:rFonts w:ascii="Titillium Web" w:eastAsia="Calibri" w:hAnsi="Titillium Web" w:cs="Segoe UI"/>
          <w:color w:val="auto"/>
          <w:szCs w:val="24"/>
          <w:lang w:eastAsia="en-US"/>
        </w:rPr>
      </w:pPr>
      <w:r w:rsidRPr="006C3F67">
        <w:rPr>
          <w:rFonts w:ascii="Titillium Web" w:eastAsia="Calibri" w:hAnsi="Titillium Web" w:cs="Segoe UI"/>
          <w:color w:val="auto"/>
          <w:szCs w:val="24"/>
          <w:lang w:eastAsia="en-US"/>
        </w:rPr>
        <w:lastRenderedPageBreak/>
        <w:t xml:space="preserve">l’Operatore economico </w:t>
      </w:r>
      <w:r w:rsidRPr="006C3F67">
        <w:rPr>
          <w:rFonts w:ascii="Titillium Web" w:eastAsia="Calibri" w:hAnsi="Titillium Web" w:cs="Segoe UI"/>
          <w:b/>
          <w:color w:val="auto"/>
          <w:szCs w:val="24"/>
          <w:lang w:eastAsia="en-US"/>
        </w:rPr>
        <w:t>non si è reso colpevole</w:t>
      </w:r>
      <w:r w:rsidRPr="006C3F67">
        <w:rPr>
          <w:rFonts w:ascii="Titillium Web" w:eastAsia="Calibri" w:hAnsi="Titillium Web" w:cs="Segoe UI"/>
          <w:color w:val="auto"/>
          <w:szCs w:val="24"/>
          <w:lang w:eastAsia="en-US"/>
        </w:rPr>
        <w:t xml:space="preserve"> di gravi infrazioni alle norme in materia di salute e di sicurezza sul lavoro nonché agli obblighi in materia ambientale, sociale e del lavoro stabiliti dalla normativa europea e nazionale, dai </w:t>
      </w:r>
      <w:r w:rsidR="00D34974" w:rsidRPr="006C3F67">
        <w:rPr>
          <w:rFonts w:ascii="Titillium Web" w:eastAsia="Calibri" w:hAnsi="Titillium Web" w:cs="Segoe UI"/>
          <w:color w:val="auto"/>
          <w:szCs w:val="24"/>
          <w:lang w:eastAsia="en-US"/>
        </w:rPr>
        <w:t>contratti collettivi o dalle di</w:t>
      </w:r>
      <w:r w:rsidRPr="006C3F67">
        <w:rPr>
          <w:rFonts w:ascii="Titillium Web" w:eastAsia="Calibri" w:hAnsi="Titillium Web" w:cs="Segoe UI"/>
          <w:color w:val="auto"/>
          <w:szCs w:val="24"/>
          <w:lang w:eastAsia="en-US"/>
        </w:rPr>
        <w:t>sposizioni internazionali elencate nell’allegato X alla direttiva 2014/24/UE del Parlamento europeo e del Consiglio del 26 febbraio 2014;</w:t>
      </w:r>
    </w:p>
    <w:p w:rsidR="0096755D" w:rsidRPr="006C3F67" w:rsidRDefault="0096755D" w:rsidP="00E4216B">
      <w:pPr>
        <w:pStyle w:val="Paragrafoelenco"/>
        <w:widowControl w:val="0"/>
        <w:numPr>
          <w:ilvl w:val="0"/>
          <w:numId w:val="16"/>
        </w:numPr>
        <w:spacing w:before="120" w:after="0" w:line="259" w:lineRule="auto"/>
        <w:ind w:left="357" w:hanging="357"/>
        <w:contextualSpacing w:val="0"/>
        <w:rPr>
          <w:rFonts w:ascii="Titillium Web" w:eastAsia="Calibri" w:hAnsi="Titillium Web" w:cs="Segoe UI"/>
          <w:color w:val="auto"/>
          <w:szCs w:val="24"/>
          <w:lang w:eastAsia="en-US"/>
        </w:rPr>
      </w:pPr>
      <w:r w:rsidRPr="006C3F67">
        <w:rPr>
          <w:rFonts w:ascii="Titillium Web" w:eastAsia="Calibri" w:hAnsi="Titillium Web" w:cs="Segoe UI"/>
          <w:color w:val="auto"/>
          <w:szCs w:val="24"/>
          <w:lang w:eastAsia="en-US"/>
        </w:rPr>
        <w:t xml:space="preserve">l’Operatore economico </w:t>
      </w:r>
      <w:r w:rsidRPr="006C3F67">
        <w:rPr>
          <w:rFonts w:ascii="Titillium Web" w:eastAsia="Calibri" w:hAnsi="Titillium Web" w:cs="Segoe UI"/>
          <w:b/>
          <w:color w:val="auto"/>
          <w:szCs w:val="24"/>
          <w:lang w:eastAsia="en-US"/>
        </w:rPr>
        <w:t>non è al corrente</w:t>
      </w:r>
      <w:r w:rsidRPr="006C3F67">
        <w:rPr>
          <w:rFonts w:ascii="Titillium Web" w:eastAsia="Calibri" w:hAnsi="Titillium Web" w:cs="Segoe UI"/>
          <w:color w:val="auto"/>
          <w:szCs w:val="24"/>
          <w:lang w:eastAsia="en-US"/>
        </w:rPr>
        <w:t xml:space="preserve"> di </w:t>
      </w:r>
      <w:r w:rsidRPr="006C3F67">
        <w:rPr>
          <w:rFonts w:ascii="Titillium Web" w:eastAsia="Calibri" w:hAnsi="Titillium Web" w:cs="Segoe UI"/>
          <w:spacing w:val="-4"/>
          <w:lang w:eastAsia="en-US"/>
        </w:rPr>
        <w:t>situazione di conflitto di interesse ai sensi dell'art. 16 del Codice;</w:t>
      </w:r>
    </w:p>
    <w:p w:rsidR="0096755D" w:rsidRPr="006C3F67" w:rsidRDefault="0096755D" w:rsidP="00E4216B">
      <w:pPr>
        <w:pStyle w:val="Paragrafoelenco"/>
        <w:widowControl w:val="0"/>
        <w:numPr>
          <w:ilvl w:val="0"/>
          <w:numId w:val="16"/>
        </w:numPr>
        <w:spacing w:before="120" w:after="0" w:line="259" w:lineRule="auto"/>
        <w:contextualSpacing w:val="0"/>
        <w:rPr>
          <w:rFonts w:ascii="Titillium Web" w:eastAsia="Calibri" w:hAnsi="Titillium Web" w:cs="Segoe UI"/>
          <w:color w:val="auto"/>
          <w:szCs w:val="24"/>
          <w:lang w:eastAsia="en-US"/>
        </w:rPr>
      </w:pPr>
      <w:r w:rsidRPr="006C3F67">
        <w:rPr>
          <w:rFonts w:ascii="Titillium Web" w:eastAsia="Calibri" w:hAnsi="Titillium Web" w:cs="Segoe UI"/>
          <w:color w:val="auto"/>
          <w:szCs w:val="24"/>
          <w:lang w:eastAsia="en-US"/>
        </w:rPr>
        <w:t xml:space="preserve">l’Operatore economico </w:t>
      </w:r>
      <w:r w:rsidRPr="006C3F67">
        <w:rPr>
          <w:rFonts w:ascii="Titillium Web" w:eastAsia="Calibri" w:hAnsi="Titillium Web" w:cs="Segoe UI"/>
          <w:b/>
          <w:color w:val="auto"/>
          <w:szCs w:val="24"/>
          <w:lang w:eastAsia="en-US"/>
        </w:rPr>
        <w:t>non è al corrente e/o non è consapevole</w:t>
      </w:r>
      <w:r w:rsidRPr="006C3F67">
        <w:rPr>
          <w:rFonts w:ascii="Titillium Web" w:eastAsia="Calibri" w:hAnsi="Titillium Web" w:cs="Segoe UI"/>
          <w:color w:val="auto"/>
          <w:szCs w:val="24"/>
          <w:lang w:eastAsia="en-US"/>
        </w:rPr>
        <w:t xml:space="preserve"> della presenza di una distorsione della concorrenza derivante da un suo precedente coinvolgimento nella preparazione della procedura d'appalto; </w:t>
      </w:r>
    </w:p>
    <w:p w:rsidR="0096755D" w:rsidRPr="006C3F67" w:rsidRDefault="0096755D" w:rsidP="00E4216B">
      <w:pPr>
        <w:pStyle w:val="Paragrafoelenco"/>
        <w:widowControl w:val="0"/>
        <w:numPr>
          <w:ilvl w:val="0"/>
          <w:numId w:val="16"/>
        </w:numPr>
        <w:spacing w:before="120" w:after="0" w:line="259" w:lineRule="auto"/>
        <w:ind w:left="357" w:hanging="357"/>
        <w:contextualSpacing w:val="0"/>
        <w:rPr>
          <w:rFonts w:ascii="Titillium Web" w:eastAsia="Calibri" w:hAnsi="Titillium Web" w:cs="Segoe UI"/>
          <w:color w:val="auto"/>
          <w:szCs w:val="24"/>
          <w:lang w:eastAsia="en-US"/>
        </w:rPr>
      </w:pPr>
      <w:r w:rsidRPr="006C3F67">
        <w:rPr>
          <w:rFonts w:ascii="Titillium Web" w:eastAsia="Calibri" w:hAnsi="Titillium Web" w:cs="Segoe UI"/>
          <w:color w:val="auto"/>
          <w:szCs w:val="24"/>
          <w:lang w:eastAsia="en-US"/>
        </w:rPr>
        <w:t xml:space="preserve">l’Operatore economico </w:t>
      </w:r>
      <w:r w:rsidRPr="006C3F67">
        <w:rPr>
          <w:rFonts w:ascii="Titillium Web" w:eastAsia="Calibri" w:hAnsi="Titillium Web" w:cs="Segoe UI"/>
          <w:b/>
          <w:color w:val="auto"/>
          <w:szCs w:val="24"/>
          <w:lang w:eastAsia="en-US"/>
        </w:rPr>
        <w:t>non ha commesso</w:t>
      </w:r>
      <w:r w:rsidRPr="006C3F67">
        <w:rPr>
          <w:rFonts w:ascii="Titillium Web" w:eastAsia="Calibri" w:hAnsi="Titillium Web" w:cs="Segoe UI"/>
          <w:color w:val="auto"/>
          <w:szCs w:val="24"/>
          <w:lang w:eastAsia="en-US"/>
        </w:rPr>
        <w:t xml:space="preserve"> un illecito professionale grave</w:t>
      </w:r>
      <w:r w:rsidR="00E4216B" w:rsidRPr="006C3F67">
        <w:rPr>
          <w:rFonts w:ascii="Titillium Web" w:eastAsia="Calibri" w:hAnsi="Titillium Web" w:cs="Segoe UI"/>
          <w:color w:val="auto"/>
          <w:szCs w:val="24"/>
          <w:lang w:eastAsia="en-US"/>
        </w:rPr>
        <w:t>, come elencati dall’art. 98 del Codice,</w:t>
      </w:r>
      <w:r w:rsidRPr="006C3F67">
        <w:rPr>
          <w:rFonts w:ascii="Titillium Web" w:eastAsia="Calibri" w:hAnsi="Titillium Web" w:cs="Segoe UI"/>
          <w:color w:val="auto"/>
          <w:szCs w:val="24"/>
          <w:lang w:eastAsia="en-US"/>
        </w:rPr>
        <w:t xml:space="preserve"> tale da rendere dubbia la sua integrità o affidabilità</w:t>
      </w:r>
      <w:r w:rsidR="00E4216B" w:rsidRPr="006C3F67">
        <w:rPr>
          <w:rFonts w:ascii="Titillium Web" w:eastAsia="Calibri" w:hAnsi="Titillium Web" w:cs="Segoe UI"/>
          <w:color w:val="auto"/>
          <w:szCs w:val="24"/>
          <w:lang w:eastAsia="en-US"/>
        </w:rPr>
        <w:t>;</w:t>
      </w:r>
    </w:p>
    <w:p w:rsidR="0096755D" w:rsidRPr="006C3F67" w:rsidRDefault="00E4216B" w:rsidP="00E4216B">
      <w:pPr>
        <w:pStyle w:val="Paragrafoelenco"/>
        <w:widowControl w:val="0"/>
        <w:numPr>
          <w:ilvl w:val="0"/>
          <w:numId w:val="16"/>
        </w:numPr>
        <w:spacing w:before="120" w:after="0" w:line="259" w:lineRule="auto"/>
        <w:contextualSpacing w:val="0"/>
        <w:rPr>
          <w:rFonts w:ascii="Titillium Web" w:eastAsia="Calibri" w:hAnsi="Titillium Web" w:cs="Segoe UI"/>
          <w:color w:val="auto"/>
          <w:szCs w:val="24"/>
          <w:lang w:eastAsia="en-US"/>
        </w:rPr>
      </w:pPr>
      <w:r w:rsidRPr="006C3F67">
        <w:rPr>
          <w:rFonts w:ascii="Titillium Web" w:eastAsia="Calibri" w:hAnsi="Titillium Web" w:cs="Segoe UI"/>
          <w:color w:val="auto"/>
          <w:szCs w:val="24"/>
          <w:lang w:eastAsia="en-US"/>
        </w:rPr>
        <w:t xml:space="preserve">l’Operatore economico </w:t>
      </w:r>
      <w:r w:rsidRPr="006C3F67">
        <w:rPr>
          <w:rFonts w:ascii="Titillium Web" w:eastAsia="Calibri" w:hAnsi="Titillium Web" w:cs="Segoe UI"/>
          <w:b/>
          <w:color w:val="auto"/>
          <w:szCs w:val="24"/>
          <w:lang w:eastAsia="en-US"/>
        </w:rPr>
        <w:t>non ha commesso</w:t>
      </w:r>
      <w:r w:rsidRPr="006C3F67">
        <w:rPr>
          <w:rFonts w:ascii="Titillium Web" w:eastAsia="Calibri" w:hAnsi="Titillium Web" w:cs="Segoe UI"/>
          <w:color w:val="auto"/>
          <w:szCs w:val="24"/>
          <w:lang w:eastAsia="en-US"/>
        </w:rPr>
        <w:t xml:space="preserve"> gravi violazioni non definitivamente accertate agli obblighi relativi al pagamento di imposte e tasse o contributi previdenziali</w:t>
      </w:r>
      <w:r w:rsidRPr="006C3F67">
        <w:rPr>
          <w:rStyle w:val="Rimandonotaapidipagina"/>
          <w:rFonts w:ascii="Titillium Web" w:eastAsia="Calibri" w:hAnsi="Titillium Web" w:cs="Segoe UI"/>
          <w:color w:val="auto"/>
          <w:szCs w:val="24"/>
          <w:lang w:eastAsia="en-US"/>
        </w:rPr>
        <w:footnoteReference w:id="3"/>
      </w:r>
      <w:r w:rsidR="008D1DBC" w:rsidRPr="006C3F67">
        <w:rPr>
          <w:rFonts w:ascii="Titillium Web" w:eastAsia="Calibri" w:hAnsi="Titillium Web" w:cs="Segoe UI"/>
          <w:color w:val="auto"/>
          <w:szCs w:val="24"/>
          <w:lang w:eastAsia="en-US"/>
        </w:rPr>
        <w:t>;</w:t>
      </w:r>
    </w:p>
    <w:p w:rsidR="00A97433" w:rsidRPr="006C3F67" w:rsidRDefault="00A97433" w:rsidP="00A97433">
      <w:pPr>
        <w:pStyle w:val="Titolo1"/>
        <w:spacing w:before="360" w:after="120"/>
        <w:rPr>
          <w:rFonts w:ascii="Titillium Web" w:hAnsi="Titillium Web" w:cs="Segoe UI"/>
          <w:sz w:val="28"/>
        </w:rPr>
      </w:pPr>
      <w:r w:rsidRPr="006C3F67">
        <w:rPr>
          <w:rFonts w:ascii="Titillium Web" w:hAnsi="Titillium Web" w:cs="Segoe UI"/>
          <w:sz w:val="28"/>
        </w:rPr>
        <w:t xml:space="preserve">DICHIARA altresì che  </w:t>
      </w:r>
    </w:p>
    <w:p w:rsidR="00A97433" w:rsidRPr="006C3F67" w:rsidRDefault="006C019A" w:rsidP="002B24A5">
      <w:pPr>
        <w:numPr>
          <w:ilvl w:val="0"/>
          <w:numId w:val="8"/>
        </w:numPr>
        <w:spacing w:after="60" w:line="288" w:lineRule="auto"/>
        <w:ind w:left="426" w:hanging="357"/>
        <w:jc w:val="left"/>
        <w:rPr>
          <w:rFonts w:ascii="Titillium Web" w:eastAsia="Calibri" w:hAnsi="Titillium Web" w:cs="Segoe UI"/>
          <w:spacing w:val="4"/>
          <w:lang w:eastAsia="en-US"/>
        </w:rPr>
      </w:pPr>
      <w:r w:rsidRPr="006C3F67">
        <w:rPr>
          <w:rFonts w:ascii="Titillium Web" w:eastAsia="Calibri" w:hAnsi="Titillium Web" w:cs="Segoe UI"/>
          <w:spacing w:val="4"/>
          <w:lang w:eastAsia="en-US"/>
        </w:rPr>
        <w:t>è regolarmente iscritt</w:t>
      </w:r>
      <w:r w:rsidR="00A97433" w:rsidRPr="006C3F67">
        <w:rPr>
          <w:rFonts w:ascii="Titillium Web" w:eastAsia="Calibri" w:hAnsi="Titillium Web" w:cs="Segoe UI"/>
          <w:spacing w:val="4"/>
          <w:lang w:eastAsia="en-US"/>
        </w:rPr>
        <w:t>o</w:t>
      </w:r>
      <w:r w:rsidRPr="006C3F67">
        <w:rPr>
          <w:rFonts w:ascii="Titillium Web" w:eastAsia="Calibri" w:hAnsi="Titillium Web" w:cs="Segoe UI"/>
          <w:spacing w:val="4"/>
          <w:lang w:eastAsia="en-US"/>
        </w:rPr>
        <w:t xml:space="preserve"> agli enti previdenziali</w:t>
      </w:r>
      <w:r w:rsidR="00A97433" w:rsidRPr="006C3F67">
        <w:rPr>
          <w:rFonts w:ascii="Titillium Web" w:eastAsia="Calibri" w:hAnsi="Titillium Web" w:cs="Segoe UI"/>
          <w:spacing w:val="4"/>
          <w:lang w:eastAsia="en-US"/>
        </w:rPr>
        <w:t>;</w:t>
      </w:r>
    </w:p>
    <w:p w:rsidR="00A97433" w:rsidRPr="006C3F67" w:rsidRDefault="00A97433" w:rsidP="002B24A5">
      <w:pPr>
        <w:numPr>
          <w:ilvl w:val="0"/>
          <w:numId w:val="8"/>
        </w:numPr>
        <w:spacing w:after="60" w:line="288" w:lineRule="auto"/>
        <w:ind w:left="426" w:hanging="357"/>
        <w:jc w:val="left"/>
        <w:rPr>
          <w:rFonts w:ascii="Titillium Web" w:eastAsia="Calibri" w:hAnsi="Titillium Web" w:cs="Segoe UI"/>
          <w:spacing w:val="4"/>
          <w:lang w:eastAsia="en-US"/>
        </w:rPr>
      </w:pPr>
      <w:r w:rsidRPr="00D50734">
        <w:rPr>
          <w:rFonts w:ascii="Titillium Web" w:eastAsia="Calibri" w:hAnsi="Titillium Web" w:cs="Segoe UI"/>
          <w:b/>
          <w:spacing w:val="4"/>
          <w:lang w:eastAsia="en-US"/>
        </w:rPr>
        <w:t xml:space="preserve">ha </w:t>
      </w:r>
      <w:r w:rsidRPr="006C3F67">
        <w:rPr>
          <w:rFonts w:ascii="Titillium Web" w:eastAsia="Calibri" w:hAnsi="Titillium Web" w:cs="Segoe UI"/>
          <w:spacing w:val="4"/>
          <w:lang w:eastAsia="en-US"/>
        </w:rPr>
        <w:t>_____ lavoratori dipendenti</w:t>
      </w:r>
      <w:r w:rsidR="00D34974" w:rsidRPr="006C3F67">
        <w:rPr>
          <w:rFonts w:ascii="Titillium Web" w:eastAsia="Calibri" w:hAnsi="Titillium Web" w:cs="Segoe UI"/>
          <w:spacing w:val="4"/>
          <w:lang w:eastAsia="en-US"/>
        </w:rPr>
        <w:t xml:space="preserve"> </w:t>
      </w:r>
      <w:r w:rsidR="00D34974" w:rsidRPr="006C3F67">
        <w:rPr>
          <w:rFonts w:ascii="Titillium Web" w:eastAsia="Calibri" w:hAnsi="Titillium Web" w:cs="Segoe UI"/>
          <w:i/>
          <w:spacing w:val="4"/>
          <w:lang w:eastAsia="en-US"/>
        </w:rPr>
        <w:t>ovvero</w:t>
      </w:r>
      <w:r w:rsidR="00D34974" w:rsidRPr="006C3F67">
        <w:rPr>
          <w:rFonts w:ascii="Titillium Web" w:eastAsia="Calibri" w:hAnsi="Titillium Web" w:cs="Segoe UI"/>
          <w:spacing w:val="4"/>
          <w:lang w:eastAsia="en-US"/>
        </w:rPr>
        <w:t xml:space="preserve"> </w:t>
      </w:r>
      <w:r w:rsidR="00D34974" w:rsidRPr="00D50734">
        <w:rPr>
          <w:rFonts w:ascii="Titillium Web" w:eastAsia="Calibri" w:hAnsi="Titillium Web" w:cs="Segoe UI"/>
          <w:b/>
          <w:spacing w:val="4"/>
          <w:lang w:eastAsia="en-US"/>
        </w:rPr>
        <w:t>non ha</w:t>
      </w:r>
      <w:r w:rsidR="00D34974" w:rsidRPr="006C3F67">
        <w:rPr>
          <w:rFonts w:ascii="Titillium Web" w:eastAsia="Calibri" w:hAnsi="Titillium Web" w:cs="Segoe UI"/>
          <w:spacing w:val="4"/>
          <w:lang w:eastAsia="en-US"/>
        </w:rPr>
        <w:t xml:space="preserve"> lavoratori dipendenti</w:t>
      </w:r>
      <w:r w:rsidRPr="006C3F67">
        <w:rPr>
          <w:rFonts w:ascii="Titillium Web" w:eastAsia="Calibri" w:hAnsi="Titillium Web" w:cs="Segoe UI"/>
          <w:spacing w:val="4"/>
          <w:lang w:eastAsia="en-US"/>
        </w:rPr>
        <w:t>;</w:t>
      </w:r>
    </w:p>
    <w:p w:rsidR="006C019A" w:rsidRPr="006C3F67" w:rsidRDefault="00A97433" w:rsidP="002B24A5">
      <w:pPr>
        <w:numPr>
          <w:ilvl w:val="0"/>
          <w:numId w:val="8"/>
        </w:numPr>
        <w:spacing w:after="60" w:line="288" w:lineRule="auto"/>
        <w:ind w:left="426" w:hanging="357"/>
        <w:jc w:val="left"/>
        <w:rPr>
          <w:rFonts w:ascii="Titillium Web" w:eastAsia="Calibri" w:hAnsi="Titillium Web" w:cs="Segoe UI"/>
          <w:spacing w:val="4"/>
          <w:lang w:eastAsia="en-US"/>
        </w:rPr>
      </w:pPr>
      <w:r w:rsidRPr="006C3F67">
        <w:rPr>
          <w:rFonts w:ascii="Titillium Web" w:eastAsia="Calibri" w:hAnsi="Titillium Web" w:cs="Segoe UI"/>
          <w:spacing w:val="4"/>
          <w:lang w:eastAsia="en-US"/>
        </w:rPr>
        <w:t>(</w:t>
      </w:r>
      <w:r w:rsidRPr="006C3F67">
        <w:rPr>
          <w:rFonts w:ascii="Titillium Web" w:eastAsia="Calibri" w:hAnsi="Titillium Web" w:cs="Segoe UI"/>
          <w:i/>
          <w:spacing w:val="4"/>
          <w:lang w:eastAsia="en-US"/>
        </w:rPr>
        <w:t>se pertinente</w:t>
      </w:r>
      <w:r w:rsidRPr="006C3F67">
        <w:rPr>
          <w:rFonts w:ascii="Titillium Web" w:eastAsia="Calibri" w:hAnsi="Titillium Web" w:cs="Segoe UI"/>
          <w:spacing w:val="4"/>
          <w:lang w:eastAsia="en-US"/>
        </w:rPr>
        <w:t>) il C.C.N.L. di riferimento applicato ai lavoratori dipendenti è __________</w:t>
      </w:r>
    </w:p>
    <w:p w:rsidR="00A97433" w:rsidRPr="006C3F67" w:rsidRDefault="006C019A" w:rsidP="002B24A5">
      <w:pPr>
        <w:numPr>
          <w:ilvl w:val="0"/>
          <w:numId w:val="8"/>
        </w:numPr>
        <w:spacing w:after="60" w:line="288" w:lineRule="auto"/>
        <w:ind w:left="426" w:hanging="357"/>
        <w:jc w:val="left"/>
        <w:rPr>
          <w:rFonts w:ascii="Titillium Web" w:eastAsia="Calibri" w:hAnsi="Titillium Web" w:cs="Segoe UI"/>
          <w:spacing w:val="4"/>
          <w:lang w:eastAsia="en-US"/>
        </w:rPr>
      </w:pPr>
      <w:r w:rsidRPr="006C3F67">
        <w:rPr>
          <w:rFonts w:ascii="Titillium Web" w:eastAsia="Calibri" w:hAnsi="Titillium Web" w:cs="Segoe UI"/>
          <w:spacing w:val="4"/>
          <w:lang w:eastAsia="en-US"/>
        </w:rPr>
        <w:t>è iscritt</w:t>
      </w:r>
      <w:r w:rsidR="00A97433" w:rsidRPr="006C3F67">
        <w:rPr>
          <w:rFonts w:ascii="Titillium Web" w:eastAsia="Calibri" w:hAnsi="Titillium Web" w:cs="Segoe UI"/>
          <w:spacing w:val="4"/>
          <w:lang w:eastAsia="en-US"/>
        </w:rPr>
        <w:t>o</w:t>
      </w:r>
      <w:r w:rsidRPr="006C3F67">
        <w:rPr>
          <w:rFonts w:ascii="Titillium Web" w:eastAsia="Calibri" w:hAnsi="Titillium Web" w:cs="Segoe UI"/>
          <w:spacing w:val="4"/>
          <w:lang w:eastAsia="en-US"/>
        </w:rPr>
        <w:t xml:space="preserve"> al seguente Ufficio dell’Agenzia delle Entrate </w:t>
      </w:r>
      <w:r w:rsidR="00D34974" w:rsidRPr="006C3F67">
        <w:rPr>
          <w:rFonts w:ascii="Titillium Web" w:eastAsia="Calibri" w:hAnsi="Titillium Web" w:cs="Segoe UI"/>
          <w:spacing w:val="4"/>
          <w:lang w:eastAsia="en-US"/>
        </w:rPr>
        <w:t>[</w:t>
      </w:r>
      <w:r w:rsidR="00D34974" w:rsidRPr="006C3F67">
        <w:rPr>
          <w:rFonts w:ascii="Titillium Web" w:eastAsia="Calibri" w:hAnsi="Titillium Web" w:cs="Segoe UI"/>
          <w:i/>
          <w:spacing w:val="4"/>
          <w:lang w:eastAsia="en-US"/>
        </w:rPr>
        <w:t>fornire i dettagli per consentire all’Amministrazione di inoltrare istanza di verifica: Direzione / Ufficio / indirizzo PEC</w:t>
      </w:r>
      <w:r w:rsidR="00D34974" w:rsidRPr="006C3F67">
        <w:rPr>
          <w:rFonts w:ascii="Titillium Web" w:eastAsia="Calibri" w:hAnsi="Titillium Web" w:cs="Segoe UI"/>
          <w:spacing w:val="4"/>
          <w:lang w:eastAsia="en-US"/>
        </w:rPr>
        <w:t xml:space="preserve">] </w:t>
      </w:r>
      <w:r w:rsidRPr="006C3F67">
        <w:rPr>
          <w:rFonts w:ascii="Titillium Web" w:eastAsia="Calibri" w:hAnsi="Titillium Web" w:cs="Segoe UI"/>
          <w:spacing w:val="4"/>
          <w:lang w:eastAsia="en-US"/>
        </w:rPr>
        <w:t xml:space="preserve"> </w:t>
      </w:r>
    </w:p>
    <w:p w:rsidR="006C019A" w:rsidRPr="006C3F67" w:rsidRDefault="00D50734" w:rsidP="00D34974">
      <w:pPr>
        <w:widowControl w:val="0"/>
        <w:numPr>
          <w:ilvl w:val="0"/>
          <w:numId w:val="8"/>
        </w:numPr>
        <w:spacing w:after="60" w:line="288" w:lineRule="auto"/>
        <w:ind w:left="425" w:hanging="357"/>
        <w:rPr>
          <w:rFonts w:ascii="Titillium Web" w:eastAsia="Calibri" w:hAnsi="Titillium Web" w:cs="Segoe UI"/>
          <w:spacing w:val="4"/>
          <w:lang w:eastAsia="en-US"/>
        </w:rPr>
      </w:pPr>
      <w:r w:rsidRPr="006C3F67">
        <w:rPr>
          <w:rFonts w:ascii="Titillium Web" w:eastAsia="Calibri" w:hAnsi="Titillium Web" w:cs="Segoe UI"/>
          <w:spacing w:val="4"/>
          <w:lang w:eastAsia="en-US"/>
        </w:rPr>
        <w:t>(</w:t>
      </w:r>
      <w:r w:rsidRPr="006C3F67">
        <w:rPr>
          <w:rFonts w:ascii="Titillium Web" w:eastAsia="Calibri" w:hAnsi="Titillium Web" w:cs="Segoe UI"/>
          <w:i/>
          <w:spacing w:val="4"/>
          <w:lang w:eastAsia="en-US"/>
        </w:rPr>
        <w:t>se pertinente</w:t>
      </w:r>
      <w:r w:rsidRPr="006C3F67">
        <w:rPr>
          <w:rFonts w:ascii="Titillium Web" w:eastAsia="Calibri" w:hAnsi="Titillium Web" w:cs="Segoe UI"/>
          <w:spacing w:val="4"/>
          <w:lang w:eastAsia="en-US"/>
        </w:rPr>
        <w:t xml:space="preserve">) </w:t>
      </w:r>
      <w:r w:rsidR="006C019A" w:rsidRPr="006C3F67">
        <w:rPr>
          <w:rFonts w:ascii="Titillium Web" w:eastAsia="Calibri" w:hAnsi="Titillium Web" w:cs="Segoe UI"/>
          <w:spacing w:val="4"/>
          <w:lang w:eastAsia="en-US"/>
        </w:rPr>
        <w:t>che per quanto concerne l’avviamento al lavoro dei disabili l’Ufficio Provinciale competente per il collocamento obbligatorio (Legge n° 68/1999) è</w:t>
      </w:r>
      <w:r w:rsidR="00D34974" w:rsidRPr="006C3F67">
        <w:rPr>
          <w:rFonts w:ascii="Titillium Web" w:eastAsia="Calibri" w:hAnsi="Titillium Web" w:cs="Segoe UI"/>
          <w:spacing w:val="4"/>
          <w:lang w:eastAsia="en-US"/>
        </w:rPr>
        <w:t xml:space="preserve"> ________</w:t>
      </w:r>
      <w:r w:rsidR="006C019A" w:rsidRPr="006C3F67">
        <w:rPr>
          <w:rFonts w:ascii="Titillium Web" w:eastAsia="Calibri" w:hAnsi="Titillium Web" w:cs="Segoe UI"/>
          <w:spacing w:val="4"/>
          <w:lang w:eastAsia="en-US"/>
        </w:rPr>
        <w:t xml:space="preserve"> </w:t>
      </w:r>
      <w:r w:rsidR="00D34974" w:rsidRPr="006C3F67">
        <w:rPr>
          <w:rFonts w:ascii="Titillium Web" w:eastAsia="Calibri" w:hAnsi="Titillium Web" w:cs="Segoe UI"/>
          <w:spacing w:val="4"/>
          <w:lang w:eastAsia="en-US"/>
        </w:rPr>
        <w:t>[</w:t>
      </w:r>
      <w:r w:rsidR="00A97433" w:rsidRPr="006C3F67">
        <w:rPr>
          <w:rFonts w:ascii="Titillium Web" w:eastAsia="Calibri" w:hAnsi="Titillium Web" w:cs="Segoe UI"/>
          <w:i/>
          <w:spacing w:val="4"/>
          <w:lang w:eastAsia="en-US"/>
        </w:rPr>
        <w:t>inserire le informazioni necessarie all</w:t>
      </w:r>
      <w:r w:rsidR="00D34974" w:rsidRPr="006C3F67">
        <w:rPr>
          <w:rFonts w:ascii="Titillium Web" w:eastAsia="Calibri" w:hAnsi="Titillium Web" w:cs="Segoe UI"/>
          <w:i/>
          <w:spacing w:val="4"/>
          <w:lang w:eastAsia="en-US"/>
        </w:rPr>
        <w:t>’Amministrazione</w:t>
      </w:r>
      <w:r w:rsidR="00A97433" w:rsidRPr="006C3F67">
        <w:rPr>
          <w:rFonts w:ascii="Titillium Web" w:eastAsia="Calibri" w:hAnsi="Titillium Web" w:cs="Segoe UI"/>
          <w:i/>
          <w:spacing w:val="4"/>
          <w:lang w:eastAsia="en-US"/>
        </w:rPr>
        <w:t xml:space="preserve"> per poter eventualmente effettuare </w:t>
      </w:r>
      <w:r w:rsidR="00D34974" w:rsidRPr="006C3F67">
        <w:rPr>
          <w:rFonts w:ascii="Titillium Web" w:eastAsia="Calibri" w:hAnsi="Titillium Web" w:cs="Segoe UI"/>
          <w:i/>
          <w:spacing w:val="4"/>
          <w:lang w:eastAsia="en-US"/>
        </w:rPr>
        <w:t>istanza</w:t>
      </w:r>
      <w:r w:rsidR="00A97433" w:rsidRPr="006C3F67">
        <w:rPr>
          <w:rFonts w:ascii="Titillium Web" w:eastAsia="Calibri" w:hAnsi="Titillium Web" w:cs="Segoe UI"/>
          <w:i/>
          <w:spacing w:val="4"/>
          <w:lang w:eastAsia="en-US"/>
        </w:rPr>
        <w:t xml:space="preserve"> di verifica</w:t>
      </w:r>
      <w:r w:rsidR="00D34974" w:rsidRPr="006C3F67">
        <w:rPr>
          <w:rFonts w:ascii="Titillium Web" w:eastAsia="Calibri" w:hAnsi="Titillium Web" w:cs="Segoe UI"/>
          <w:spacing w:val="4"/>
          <w:lang w:eastAsia="en-US"/>
        </w:rPr>
        <w:t>]</w:t>
      </w:r>
    </w:p>
    <w:p w:rsidR="003374E6" w:rsidRPr="006C3F67" w:rsidRDefault="003374E6" w:rsidP="002B24A5">
      <w:pPr>
        <w:numPr>
          <w:ilvl w:val="0"/>
          <w:numId w:val="8"/>
        </w:numPr>
        <w:spacing w:before="120" w:after="0" w:line="288" w:lineRule="auto"/>
        <w:ind w:left="426" w:hanging="357"/>
        <w:rPr>
          <w:rFonts w:ascii="Titillium Web" w:eastAsia="Calibri" w:hAnsi="Titillium Web" w:cs="Segoe UI"/>
          <w:spacing w:val="4"/>
          <w:lang w:eastAsia="en-US"/>
        </w:rPr>
      </w:pPr>
      <w:r w:rsidRPr="006C3F67">
        <w:rPr>
          <w:rFonts w:ascii="Titillium Web" w:eastAsia="Calibri" w:hAnsi="Titillium Web" w:cs="Segoe UI"/>
          <w:spacing w:val="4"/>
          <w:lang w:eastAsia="en-US"/>
        </w:rPr>
        <w:t xml:space="preserve">il </w:t>
      </w:r>
      <w:r w:rsidRPr="006C3F67">
        <w:rPr>
          <w:rFonts w:ascii="Titillium Web" w:eastAsia="Calibri" w:hAnsi="Titillium Web" w:cs="Segoe UI"/>
          <w:b/>
          <w:spacing w:val="4"/>
          <w:lang w:eastAsia="en-US"/>
        </w:rPr>
        <w:t>titolare effettivo</w:t>
      </w:r>
      <w:r w:rsidRPr="006C3F67">
        <w:rPr>
          <w:rFonts w:ascii="Titillium Web" w:eastAsia="Calibri" w:hAnsi="Titillium Web" w:cs="Segoe UI"/>
          <w:spacing w:val="4"/>
          <w:lang w:eastAsia="en-US"/>
        </w:rPr>
        <w:t xml:space="preserve"> dell’Operatore economico è</w:t>
      </w:r>
      <w:r w:rsidR="00326292" w:rsidRPr="006C3F67">
        <w:rPr>
          <w:rStyle w:val="Rimandonotaapidipagina"/>
          <w:rFonts w:ascii="Titillium Web" w:eastAsia="Calibri" w:hAnsi="Titillium Web" w:cs="Segoe UI"/>
          <w:spacing w:val="4"/>
          <w:lang w:eastAsia="en-US"/>
        </w:rPr>
        <w:footnoteReference w:id="4"/>
      </w:r>
      <w:r w:rsidRPr="006C3F67">
        <w:rPr>
          <w:rFonts w:ascii="Titillium Web" w:eastAsia="Calibri" w:hAnsi="Titillium Web" w:cs="Segoe UI"/>
          <w:spacing w:val="4"/>
          <w:lang w:eastAsia="en-US"/>
        </w:rPr>
        <w:t>:</w:t>
      </w:r>
    </w:p>
    <w:p w:rsidR="003374E6" w:rsidRPr="006C3F67" w:rsidRDefault="003374E6" w:rsidP="00326292">
      <w:pPr>
        <w:spacing w:before="120" w:after="100" w:afterAutospacing="1" w:line="288" w:lineRule="auto"/>
        <w:ind w:left="69" w:firstLine="0"/>
        <w:jc w:val="center"/>
        <w:rPr>
          <w:rFonts w:ascii="Titillium Web" w:eastAsia="Calibri" w:hAnsi="Titillium Web" w:cs="Segoe UI"/>
          <w:i/>
          <w:spacing w:val="4"/>
          <w:sz w:val="20"/>
          <w:szCs w:val="20"/>
          <w:lang w:eastAsia="en-US"/>
        </w:rPr>
      </w:pPr>
      <w:r w:rsidRPr="006C3F67">
        <w:rPr>
          <w:rFonts w:ascii="Titillium Web" w:eastAsia="Calibri" w:hAnsi="Titillium Web" w:cs="Segoe UI"/>
          <w:i/>
          <w:spacing w:val="4"/>
          <w:sz w:val="20"/>
          <w:szCs w:val="20"/>
          <w:lang w:eastAsia="en-US"/>
        </w:rPr>
        <w:t xml:space="preserve">(del caso </w:t>
      </w:r>
      <w:r w:rsidRPr="006C3F67">
        <w:rPr>
          <w:rFonts w:ascii="Titillium Web" w:eastAsia="Calibri" w:hAnsi="Titillium Web" w:cs="Segoe UI"/>
          <w:bCs/>
          <w:i/>
          <w:iCs/>
          <w:spacing w:val="4"/>
          <w:sz w:val="20"/>
          <w:szCs w:val="20"/>
          <w:lang w:eastAsia="en-US"/>
        </w:rPr>
        <w:t xml:space="preserve">ripetere le informazioni sottoindicate per </w:t>
      </w:r>
      <w:r w:rsidR="00326292" w:rsidRPr="006C3F67">
        <w:rPr>
          <w:rFonts w:ascii="Titillium Web" w:eastAsia="Calibri" w:hAnsi="Titillium Web" w:cs="Segoe UI"/>
          <w:bCs/>
          <w:i/>
          <w:iCs/>
          <w:spacing w:val="4"/>
          <w:sz w:val="20"/>
          <w:szCs w:val="20"/>
          <w:lang w:eastAsia="en-US"/>
        </w:rPr>
        <w:t xml:space="preserve">ogni </w:t>
      </w:r>
      <w:r w:rsidRPr="006C3F67">
        <w:rPr>
          <w:rFonts w:ascii="Titillium Web" w:eastAsia="Calibri" w:hAnsi="Titillium Web" w:cs="Segoe UI"/>
          <w:bCs/>
          <w:i/>
          <w:iCs/>
          <w:spacing w:val="4"/>
          <w:sz w:val="20"/>
          <w:szCs w:val="20"/>
          <w:lang w:eastAsia="en-US"/>
        </w:rPr>
        <w:t>persona fisica individuata come titolare effettivo</w:t>
      </w:r>
      <w:r w:rsidRPr="006C3F67">
        <w:rPr>
          <w:rFonts w:ascii="Titillium Web" w:eastAsia="Calibri" w:hAnsi="Titillium Web" w:cs="Segoe UI"/>
          <w:i/>
          <w:spacing w:val="4"/>
          <w:sz w:val="20"/>
          <w:szCs w:val="20"/>
          <w:lang w:eastAsia="en-US"/>
        </w:rPr>
        <w:t>)</w:t>
      </w:r>
    </w:p>
    <w:p w:rsidR="003374E6" w:rsidRPr="006C3F67" w:rsidRDefault="003374E6" w:rsidP="003374E6">
      <w:pPr>
        <w:spacing w:after="0" w:line="288" w:lineRule="auto"/>
        <w:ind w:left="69" w:firstLine="0"/>
        <w:rPr>
          <w:rFonts w:ascii="Titillium Web" w:eastAsia="Calibri" w:hAnsi="Titillium Web" w:cs="Segoe UI"/>
          <w:spacing w:val="4"/>
          <w:lang w:eastAsia="en-US"/>
        </w:rPr>
      </w:pPr>
      <w:r w:rsidRPr="006C3F67">
        <w:rPr>
          <w:rFonts w:ascii="Titillium Web" w:eastAsia="Calibri" w:hAnsi="Titillium Web" w:cs="Segoe UI"/>
          <w:spacing w:val="4"/>
          <w:lang w:eastAsia="en-US"/>
        </w:rPr>
        <w:t>Cognome ……………………………</w:t>
      </w:r>
      <w:proofErr w:type="gramStart"/>
      <w:r w:rsidRPr="006C3F67">
        <w:rPr>
          <w:rFonts w:ascii="Titillium Web" w:eastAsia="Calibri" w:hAnsi="Titillium Web" w:cs="Segoe UI"/>
          <w:spacing w:val="4"/>
          <w:lang w:eastAsia="en-US"/>
        </w:rPr>
        <w:t>…….</w:t>
      </w:r>
      <w:proofErr w:type="gramEnd"/>
      <w:r w:rsidRPr="006C3F67">
        <w:rPr>
          <w:rFonts w:ascii="Titillium Web" w:eastAsia="Calibri" w:hAnsi="Titillium Web" w:cs="Segoe UI"/>
          <w:spacing w:val="4"/>
          <w:lang w:eastAsia="en-US"/>
        </w:rPr>
        <w:t>…………. Nome ……………………</w:t>
      </w:r>
      <w:proofErr w:type="gramStart"/>
      <w:r w:rsidRPr="006C3F67">
        <w:rPr>
          <w:rFonts w:ascii="Titillium Web" w:eastAsia="Calibri" w:hAnsi="Titillium Web" w:cs="Segoe UI"/>
          <w:spacing w:val="4"/>
          <w:lang w:eastAsia="en-US"/>
        </w:rPr>
        <w:t>…….</w:t>
      </w:r>
      <w:proofErr w:type="gramEnd"/>
      <w:r w:rsidRPr="006C3F67">
        <w:rPr>
          <w:rFonts w:ascii="Titillium Web" w:eastAsia="Calibri" w:hAnsi="Titillium Web" w:cs="Segoe UI"/>
          <w:spacing w:val="4"/>
          <w:lang w:eastAsia="en-US"/>
        </w:rPr>
        <w:t>.……………………….</w:t>
      </w:r>
    </w:p>
    <w:p w:rsidR="003374E6" w:rsidRPr="006C3F67" w:rsidRDefault="003374E6" w:rsidP="003374E6">
      <w:pPr>
        <w:spacing w:after="0" w:line="288" w:lineRule="auto"/>
        <w:ind w:left="69" w:firstLine="0"/>
        <w:rPr>
          <w:rFonts w:ascii="Titillium Web" w:eastAsia="Calibri" w:hAnsi="Titillium Web" w:cs="Segoe UI"/>
          <w:spacing w:val="4"/>
          <w:lang w:eastAsia="en-US"/>
        </w:rPr>
      </w:pPr>
      <w:r w:rsidRPr="006C3F67">
        <w:rPr>
          <w:rFonts w:ascii="Titillium Web" w:eastAsia="Calibri" w:hAnsi="Titillium Web" w:cs="Segoe UI"/>
          <w:spacing w:val="4"/>
          <w:lang w:eastAsia="en-US"/>
        </w:rPr>
        <w:t>nato a …………………………………………. (______) il ……………………………………………………...</w:t>
      </w:r>
    </w:p>
    <w:p w:rsidR="003374E6" w:rsidRPr="006C3F67" w:rsidRDefault="003374E6" w:rsidP="003374E6">
      <w:pPr>
        <w:spacing w:after="0" w:line="288" w:lineRule="auto"/>
        <w:ind w:left="69" w:firstLine="0"/>
        <w:rPr>
          <w:rFonts w:ascii="Titillium Web" w:eastAsia="Calibri" w:hAnsi="Titillium Web" w:cs="Segoe UI"/>
          <w:spacing w:val="4"/>
          <w:lang w:eastAsia="en-US"/>
        </w:rPr>
      </w:pPr>
      <w:r w:rsidRPr="006C3F67">
        <w:rPr>
          <w:rFonts w:ascii="Titillium Web" w:eastAsia="Calibri" w:hAnsi="Titillium Web" w:cs="Segoe UI"/>
          <w:spacing w:val="4"/>
          <w:lang w:eastAsia="en-US"/>
        </w:rPr>
        <w:t>Cod. fiscale ……………………………………… residente a ………………………………………… (______)</w:t>
      </w:r>
    </w:p>
    <w:p w:rsidR="003374E6" w:rsidRPr="006C3F67" w:rsidRDefault="003374E6" w:rsidP="003374E6">
      <w:pPr>
        <w:spacing w:after="0" w:line="288" w:lineRule="auto"/>
        <w:ind w:left="69" w:firstLine="0"/>
        <w:rPr>
          <w:rFonts w:ascii="Titillium Web" w:eastAsia="Calibri" w:hAnsi="Titillium Web" w:cs="Segoe UI"/>
          <w:spacing w:val="4"/>
          <w:lang w:eastAsia="en-US"/>
        </w:rPr>
      </w:pPr>
      <w:r w:rsidRPr="006C3F67">
        <w:rPr>
          <w:rFonts w:ascii="Titillium Web" w:eastAsia="Calibri" w:hAnsi="Titillium Web" w:cs="Segoe UI"/>
          <w:spacing w:val="4"/>
          <w:lang w:eastAsia="en-US"/>
        </w:rPr>
        <w:lastRenderedPageBreak/>
        <w:t>CAP ……………………………………… via ……………………………………………………</w:t>
      </w:r>
    </w:p>
    <w:p w:rsidR="003374E6" w:rsidRPr="006C3F67" w:rsidRDefault="003374E6" w:rsidP="003374E6">
      <w:pPr>
        <w:spacing w:after="0" w:line="288" w:lineRule="auto"/>
        <w:ind w:left="69" w:firstLine="0"/>
        <w:rPr>
          <w:rFonts w:ascii="Titillium Web" w:eastAsia="Calibri" w:hAnsi="Titillium Web" w:cs="Segoe UI"/>
          <w:spacing w:val="4"/>
          <w:lang w:eastAsia="en-US"/>
        </w:rPr>
      </w:pPr>
      <w:r w:rsidRPr="006C3F67">
        <w:rPr>
          <w:rFonts w:ascii="Titillium Web" w:eastAsia="Calibri" w:hAnsi="Titillium Web" w:cs="Segoe UI"/>
          <w:spacing w:val="4"/>
          <w:lang w:eastAsia="en-US"/>
        </w:rPr>
        <w:t>domicilio (se diverso dalla residenza) …………………………………………………………………………….</w:t>
      </w:r>
    </w:p>
    <w:p w:rsidR="00326292" w:rsidRPr="006C3F67" w:rsidRDefault="00045A72" w:rsidP="00326292">
      <w:pPr>
        <w:numPr>
          <w:ilvl w:val="0"/>
          <w:numId w:val="8"/>
        </w:numPr>
        <w:spacing w:after="0" w:line="288" w:lineRule="auto"/>
        <w:ind w:left="426" w:hanging="357"/>
        <w:rPr>
          <w:rFonts w:ascii="Titillium Web" w:hAnsi="Titillium Web" w:cs="Segoe UI"/>
        </w:rPr>
      </w:pPr>
      <w:r w:rsidRPr="006C3F67">
        <w:rPr>
          <w:rFonts w:ascii="Titillium Web" w:hAnsi="Titillium Web" w:cs="Segoe UI"/>
        </w:rPr>
        <w:t xml:space="preserve">di essere edotto degli obblighi </w:t>
      </w:r>
      <w:r w:rsidR="001F4315" w:rsidRPr="006C3F67">
        <w:rPr>
          <w:rFonts w:ascii="Titillium Web" w:hAnsi="Titillium Web" w:cs="Segoe UI"/>
        </w:rPr>
        <w:t xml:space="preserve">di condotta </w:t>
      </w:r>
      <w:r w:rsidR="001F4315" w:rsidRPr="006C3F67">
        <w:rPr>
          <w:rFonts w:ascii="Titillium Web" w:eastAsia="Times New Roman" w:hAnsi="Titillium Web" w:cs="Segoe UI"/>
        </w:rPr>
        <w:t>previsti dal “</w:t>
      </w:r>
      <w:r w:rsidR="001F4315" w:rsidRPr="006C3F67">
        <w:rPr>
          <w:rFonts w:ascii="Titillium Web" w:eastAsia="Times New Roman" w:hAnsi="Titillium Web" w:cs="Segoe UI"/>
          <w:i/>
        </w:rPr>
        <w:t>Piano di Prevenzione della Corruzione e della Trasparenza 202</w:t>
      </w:r>
      <w:r w:rsidR="00E76425" w:rsidRPr="006C3F67">
        <w:rPr>
          <w:rFonts w:ascii="Titillium Web" w:eastAsia="Times New Roman" w:hAnsi="Titillium Web" w:cs="Segoe UI"/>
          <w:i/>
        </w:rPr>
        <w:t>5</w:t>
      </w:r>
      <w:r w:rsidR="001F4315" w:rsidRPr="006C3F67">
        <w:rPr>
          <w:rFonts w:ascii="Titillium Web" w:eastAsia="Times New Roman" w:hAnsi="Titillium Web" w:cs="Segoe UI"/>
          <w:i/>
        </w:rPr>
        <w:t>-202</w:t>
      </w:r>
      <w:r w:rsidR="00E76425" w:rsidRPr="006C3F67">
        <w:rPr>
          <w:rFonts w:ascii="Titillium Web" w:eastAsia="Times New Roman" w:hAnsi="Titillium Web" w:cs="Segoe UI"/>
          <w:i/>
        </w:rPr>
        <w:t>7</w:t>
      </w:r>
      <w:r w:rsidR="001F4315" w:rsidRPr="006C3F67">
        <w:rPr>
          <w:rFonts w:ascii="Titillium Web" w:eastAsia="Times New Roman" w:hAnsi="Titillium Web" w:cs="Segoe UI"/>
        </w:rPr>
        <w:t xml:space="preserve">” (“Piano”), di cui al “Piano </w:t>
      </w:r>
      <w:r w:rsidR="00E76425" w:rsidRPr="006C3F67">
        <w:rPr>
          <w:rFonts w:ascii="Titillium Web" w:eastAsia="Times New Roman" w:hAnsi="Titillium Web" w:cs="Segoe UI"/>
        </w:rPr>
        <w:t>Triennale di Prevenzione della Corruzione</w:t>
      </w:r>
      <w:r w:rsidR="001F4315" w:rsidRPr="006C3F67">
        <w:rPr>
          <w:rFonts w:ascii="Titillium Web" w:eastAsia="Times New Roman" w:hAnsi="Titillium Web" w:cs="Segoe UI"/>
        </w:rPr>
        <w:t xml:space="preserve">”, approvato dal Consiglio di Amministrazione dello Istituto Nazionale di Astrofisica con Delibera del </w:t>
      </w:r>
      <w:r w:rsidR="00E76425" w:rsidRPr="006C3F67">
        <w:rPr>
          <w:rFonts w:ascii="Titillium Web" w:eastAsia="Times New Roman" w:hAnsi="Titillium Web" w:cs="Segoe UI"/>
        </w:rPr>
        <w:t>29</w:t>
      </w:r>
      <w:r w:rsidR="001F4315" w:rsidRPr="006C3F67">
        <w:rPr>
          <w:rFonts w:ascii="Titillium Web" w:eastAsia="Times New Roman" w:hAnsi="Titillium Web" w:cs="Segoe UI"/>
        </w:rPr>
        <w:t xml:space="preserve"> </w:t>
      </w:r>
      <w:r w:rsidR="00E76425" w:rsidRPr="006C3F67">
        <w:rPr>
          <w:rFonts w:ascii="Titillium Web" w:eastAsia="Times New Roman" w:hAnsi="Titillium Web" w:cs="Segoe UI"/>
        </w:rPr>
        <w:t>gennaio</w:t>
      </w:r>
      <w:r w:rsidR="001F4315" w:rsidRPr="006C3F67">
        <w:rPr>
          <w:rFonts w:ascii="Titillium Web" w:eastAsia="Times New Roman" w:hAnsi="Titillium Web" w:cs="Segoe UI"/>
        </w:rPr>
        <w:t xml:space="preserve"> </w:t>
      </w:r>
      <w:r w:rsidR="00326292" w:rsidRPr="006C3F67">
        <w:rPr>
          <w:rFonts w:ascii="Titillium Web" w:eastAsia="Times New Roman" w:hAnsi="Titillium Web" w:cs="Segoe UI"/>
        </w:rPr>
        <w:t>202</w:t>
      </w:r>
      <w:r w:rsidR="00E76425" w:rsidRPr="006C3F67">
        <w:rPr>
          <w:rFonts w:ascii="Titillium Web" w:eastAsia="Times New Roman" w:hAnsi="Titillium Web" w:cs="Segoe UI"/>
        </w:rPr>
        <w:t>5</w:t>
      </w:r>
      <w:r w:rsidR="00326292" w:rsidRPr="006C3F67">
        <w:rPr>
          <w:rFonts w:ascii="Titillium Web" w:eastAsia="Times New Roman" w:hAnsi="Titillium Web" w:cs="Segoe UI"/>
        </w:rPr>
        <w:t xml:space="preserve">, numero </w:t>
      </w:r>
      <w:r w:rsidR="00E76425" w:rsidRPr="006C3F67">
        <w:rPr>
          <w:rFonts w:ascii="Titillium Web" w:eastAsia="Times New Roman" w:hAnsi="Titillium Web" w:cs="Segoe UI"/>
        </w:rPr>
        <w:t>2</w:t>
      </w:r>
      <w:r w:rsidR="00326292" w:rsidRPr="006C3F67">
        <w:rPr>
          <w:rFonts w:ascii="Titillium Web" w:eastAsia="Times New Roman" w:hAnsi="Titillium Web" w:cs="Segoe UI"/>
        </w:rPr>
        <w:t xml:space="preserve">. A tal fine, l’Operatore economico </w:t>
      </w:r>
      <w:r w:rsidR="001F4315" w:rsidRPr="006C3F67">
        <w:rPr>
          <w:rFonts w:ascii="Titillium Web" w:eastAsia="Times New Roman" w:hAnsi="Titillium Web" w:cs="Segoe UI"/>
        </w:rPr>
        <w:t xml:space="preserve">è consapevole e accetta che, ai fini della completa e piena conoscenza del </w:t>
      </w:r>
      <w:r w:rsidR="00E76425" w:rsidRPr="006C3F67">
        <w:rPr>
          <w:rFonts w:ascii="Titillium Web" w:eastAsia="Times New Roman" w:hAnsi="Titillium Web" w:cs="Segoe UI"/>
        </w:rPr>
        <w:t>“</w:t>
      </w:r>
      <w:r w:rsidR="001F4315" w:rsidRPr="006C3F67">
        <w:rPr>
          <w:rFonts w:ascii="Titillium Web" w:eastAsia="Times New Roman" w:hAnsi="Titillium Web" w:cs="Segoe UI"/>
        </w:rPr>
        <w:t>Piano</w:t>
      </w:r>
      <w:r w:rsidR="00E76425" w:rsidRPr="006C3F67">
        <w:rPr>
          <w:rFonts w:ascii="Titillium Web" w:eastAsia="Times New Roman" w:hAnsi="Titillium Web" w:cs="Segoe UI"/>
        </w:rPr>
        <w:t>”</w:t>
      </w:r>
      <w:r w:rsidR="001F4315" w:rsidRPr="006C3F67">
        <w:rPr>
          <w:rFonts w:ascii="Titillium Web" w:eastAsia="Times New Roman" w:hAnsi="Titillium Web" w:cs="Segoe UI"/>
        </w:rPr>
        <w:t xml:space="preserve"> sopra citato, </w:t>
      </w:r>
      <w:hyperlink r:id="rId8" w:history="1">
        <w:r w:rsidR="001F4315" w:rsidRPr="006C3F67">
          <w:rPr>
            <w:rStyle w:val="Collegamentoipertestuale"/>
            <w:rFonts w:ascii="Titillium Web" w:eastAsia="Times New Roman" w:hAnsi="Titillium Web" w:cs="Segoe UI"/>
          </w:rPr>
          <w:t>l’Amministrazione ha garantito l’accesso all’indirizzo web</w:t>
        </w:r>
      </w:hyperlink>
      <w:r w:rsidR="001F4315" w:rsidRPr="006C3F67">
        <w:rPr>
          <w:rFonts w:ascii="Titillium Web" w:eastAsia="Times New Roman" w:hAnsi="Titillium Web" w:cs="Segoe UI"/>
        </w:rPr>
        <w:t>. I</w:t>
      </w:r>
      <w:r w:rsidR="001F4315" w:rsidRPr="006C3F67">
        <w:rPr>
          <w:rFonts w:ascii="Titillium Web" w:hAnsi="Titillium Web" w:cs="Segoe UI"/>
        </w:rPr>
        <w:t>n caso di aggiudicazione, i</w:t>
      </w:r>
      <w:r w:rsidR="001F4315" w:rsidRPr="006C3F67">
        <w:rPr>
          <w:rFonts w:ascii="Titillium Web" w:eastAsia="Times New Roman" w:hAnsi="Titillium Web" w:cs="Segoe UI"/>
        </w:rPr>
        <w:t>l concorrente si impegna a</w:t>
      </w:r>
      <w:r w:rsidR="00843D1C" w:rsidRPr="006C3F67">
        <w:rPr>
          <w:rFonts w:ascii="Titillium Web" w:eastAsia="Times New Roman" w:hAnsi="Titillium Web" w:cs="Segoe UI"/>
        </w:rPr>
        <w:t xml:space="preserve"> osservare e far osservare detto </w:t>
      </w:r>
      <w:r w:rsidR="00E76425" w:rsidRPr="006C3F67">
        <w:rPr>
          <w:rFonts w:ascii="Titillium Web" w:eastAsia="Times New Roman" w:hAnsi="Titillium Web" w:cs="Segoe UI"/>
        </w:rPr>
        <w:t>“</w:t>
      </w:r>
      <w:r w:rsidR="00843D1C" w:rsidRPr="006C3F67">
        <w:rPr>
          <w:rFonts w:ascii="Titillium Web" w:eastAsia="Times New Roman" w:hAnsi="Titillium Web" w:cs="Segoe UI"/>
        </w:rPr>
        <w:t>Piano</w:t>
      </w:r>
      <w:r w:rsidR="00E76425" w:rsidRPr="006C3F67">
        <w:rPr>
          <w:rFonts w:ascii="Titillium Web" w:eastAsia="Times New Roman" w:hAnsi="Titillium Web" w:cs="Segoe UI"/>
        </w:rPr>
        <w:t>”</w:t>
      </w:r>
      <w:r w:rsidR="00843D1C" w:rsidRPr="006C3F67">
        <w:rPr>
          <w:rFonts w:ascii="Titillium Web" w:eastAsia="Times New Roman" w:hAnsi="Titillium Web" w:cs="Segoe UI"/>
        </w:rPr>
        <w:t>,</w:t>
      </w:r>
      <w:r w:rsidR="001F4315" w:rsidRPr="006C3F67">
        <w:rPr>
          <w:rFonts w:ascii="Titillium Web" w:eastAsia="Times New Roman" w:hAnsi="Titillium Web" w:cs="Segoe UI"/>
        </w:rPr>
        <w:t xml:space="preserve"> trasmette</w:t>
      </w:r>
      <w:r w:rsidR="00843D1C" w:rsidRPr="006C3F67">
        <w:rPr>
          <w:rFonts w:ascii="Titillium Web" w:eastAsia="Times New Roman" w:hAnsi="Titillium Web" w:cs="Segoe UI"/>
        </w:rPr>
        <w:t>ndone</w:t>
      </w:r>
      <w:r w:rsidR="001F4315" w:rsidRPr="006C3F67">
        <w:rPr>
          <w:rFonts w:ascii="Titillium Web" w:eastAsia="Times New Roman" w:hAnsi="Titillium Web" w:cs="Segoe UI"/>
        </w:rPr>
        <w:t xml:space="preserve"> copia ai propri </w:t>
      </w:r>
      <w:r w:rsidR="00843D1C" w:rsidRPr="006C3F67">
        <w:rPr>
          <w:rFonts w:ascii="Titillium Web" w:eastAsia="Times New Roman" w:hAnsi="Titillium Web" w:cs="Segoe UI"/>
        </w:rPr>
        <w:t xml:space="preserve">dipendenti e </w:t>
      </w:r>
      <w:r w:rsidR="001F4315" w:rsidRPr="006C3F67">
        <w:rPr>
          <w:rFonts w:ascii="Titillium Web" w:eastAsia="Times New Roman" w:hAnsi="Titillium Web" w:cs="Segoe UI"/>
        </w:rPr>
        <w:t>collaboratori a qualsiasi titolo coinvolti nella gestione della procedura di gara</w:t>
      </w:r>
      <w:r w:rsidRPr="006C3F67">
        <w:rPr>
          <w:rFonts w:ascii="Titillium Web" w:hAnsi="Titillium Web" w:cs="Segoe UI"/>
        </w:rPr>
        <w:t>, pena la risoluzione del contratto;</w:t>
      </w:r>
    </w:p>
    <w:p w:rsidR="00E226FA" w:rsidRPr="006C3F67" w:rsidRDefault="00045A72" w:rsidP="00326292">
      <w:pPr>
        <w:numPr>
          <w:ilvl w:val="0"/>
          <w:numId w:val="8"/>
        </w:numPr>
        <w:spacing w:after="0" w:line="288" w:lineRule="auto"/>
        <w:ind w:left="426" w:hanging="357"/>
        <w:rPr>
          <w:rFonts w:ascii="Titillium Web" w:hAnsi="Titillium Web" w:cs="Segoe UI"/>
          <w:sz w:val="24"/>
        </w:rPr>
      </w:pPr>
      <w:r w:rsidRPr="006C3F67">
        <w:rPr>
          <w:rFonts w:ascii="Titillium Web" w:hAnsi="Titillium Web" w:cs="Segoe UI"/>
          <w:szCs w:val="20"/>
        </w:rPr>
        <w:t>di essere informato, ai sensi e per gli effetti dell’articolo 13 del Regolamento (CE) 27 aprile 2016, n. 2016/679/UE, nonché ai sensi del d.lgs. n. 196/2003, come modificato dal d.lgs. n. 101/2018, che i dati personali raccolti saranno trattati, anche con strumenti informatici, esclusivamente nell’ambito della presente gara, nonché dell’esistenza dei diritti di cui agli articoli 7, 15, 16, 17, 18, 20, 21, 22 e 80</w:t>
      </w:r>
      <w:r w:rsidR="00326292" w:rsidRPr="006C3F67">
        <w:rPr>
          <w:rFonts w:ascii="Titillium Web" w:hAnsi="Titillium Web" w:cs="Segoe UI"/>
          <w:szCs w:val="20"/>
        </w:rPr>
        <w:t xml:space="preserve"> del medesimo Regolamento (CE);</w:t>
      </w:r>
    </w:p>
    <w:p w:rsidR="009B6B6D" w:rsidRPr="006C3F67" w:rsidRDefault="009B6B6D">
      <w:pPr>
        <w:spacing w:after="10"/>
        <w:ind w:left="-5"/>
        <w:rPr>
          <w:rFonts w:ascii="Titillium Web" w:hAnsi="Titillium Web" w:cs="Segoe UI"/>
          <w:sz w:val="20"/>
          <w:szCs w:val="20"/>
        </w:rPr>
      </w:pPr>
    </w:p>
    <w:p w:rsidR="009B6B6D" w:rsidRPr="006C3F67" w:rsidRDefault="009B6B6D">
      <w:pPr>
        <w:spacing w:after="10"/>
        <w:ind w:left="-5"/>
        <w:rPr>
          <w:rFonts w:ascii="Titillium Web" w:hAnsi="Titillium Web" w:cs="Segoe UI"/>
          <w:sz w:val="20"/>
          <w:szCs w:val="20"/>
        </w:rPr>
      </w:pPr>
    </w:p>
    <w:p w:rsidR="00E226FA" w:rsidRPr="006C3F67" w:rsidRDefault="00045A72">
      <w:pPr>
        <w:spacing w:after="10"/>
        <w:ind w:left="-5"/>
        <w:rPr>
          <w:rFonts w:ascii="Titillium Web" w:hAnsi="Titillium Web" w:cs="Segoe UI"/>
          <w:sz w:val="20"/>
          <w:szCs w:val="20"/>
        </w:rPr>
      </w:pPr>
      <w:r w:rsidRPr="006C3F67">
        <w:rPr>
          <w:rFonts w:ascii="Titillium Web" w:hAnsi="Titillium Web" w:cs="Segoe UI"/>
          <w:sz w:val="20"/>
          <w:szCs w:val="20"/>
        </w:rPr>
        <w:t xml:space="preserve">___________________________, lì _____________ </w:t>
      </w:r>
    </w:p>
    <w:p w:rsidR="00E226FA" w:rsidRPr="006C3F67" w:rsidRDefault="00045A72" w:rsidP="00E76425">
      <w:pPr>
        <w:spacing w:after="10"/>
        <w:ind w:left="-5"/>
        <w:rPr>
          <w:rFonts w:ascii="Titillium Web" w:hAnsi="Titillium Web" w:cs="Segoe UI"/>
          <w:sz w:val="20"/>
          <w:szCs w:val="20"/>
        </w:rPr>
      </w:pPr>
      <w:r w:rsidRPr="006C3F67">
        <w:rPr>
          <w:rFonts w:ascii="Titillium Web" w:hAnsi="Titillium Web" w:cs="Segoe UI"/>
          <w:sz w:val="20"/>
          <w:szCs w:val="20"/>
        </w:rPr>
        <w:t xml:space="preserve">(luogo, data) </w:t>
      </w:r>
    </w:p>
    <w:sectPr w:rsidR="00E226FA" w:rsidRPr="006C3F67" w:rsidSect="007E5725">
      <w:headerReference w:type="even" r:id="rId9"/>
      <w:headerReference w:type="default" r:id="rId10"/>
      <w:footerReference w:type="even" r:id="rId11"/>
      <w:footerReference w:type="default" r:id="rId12"/>
      <w:headerReference w:type="first" r:id="rId13"/>
      <w:footerReference w:type="first" r:id="rId14"/>
      <w:pgSz w:w="11900" w:h="16840"/>
      <w:pgMar w:top="1701" w:right="1125" w:bottom="912" w:left="1134" w:header="762" w:footer="3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153D" w:rsidRDefault="00F8153D">
      <w:pPr>
        <w:spacing w:after="0" w:line="240" w:lineRule="auto"/>
      </w:pPr>
      <w:r>
        <w:separator/>
      </w:r>
    </w:p>
  </w:endnote>
  <w:endnote w:type="continuationSeparator" w:id="0">
    <w:p w:rsidR="00F8153D" w:rsidRDefault="00F81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A00000AF" w:usb1="5000604B" w:usb2="00000000" w:usb3="00000000" w:csb0="00000093" w:csb1="00000000"/>
  </w:font>
  <w:font w:name="Titillium Web">
    <w:panose1 w:val="00000A00000000000000"/>
    <w:charset w:val="00"/>
    <w:family w:val="auto"/>
    <w:pitch w:val="variable"/>
    <w:sig w:usb0="00000007" w:usb1="00000001" w:usb2="00000000" w:usb3="00000000" w:csb0="00000093" w:csb1="00000000"/>
  </w:font>
  <w:font w:name="Titillium">
    <w:altName w:val="Calibri"/>
    <w:panose1 w:val="00000000000000000000"/>
    <w:charset w:val="00"/>
    <w:family w:val="moder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6FA" w:rsidRDefault="00045A72">
    <w:pPr>
      <w:spacing w:after="0" w:line="259" w:lineRule="auto"/>
      <w:ind w:left="0" w:right="2" w:firstLine="0"/>
      <w:jc w:val="center"/>
    </w:pPr>
    <w:r>
      <w:rPr>
        <w:sz w:val="18"/>
      </w:rPr>
      <w:t xml:space="preserve">Pag. </w:t>
    </w:r>
    <w:r>
      <w:fldChar w:fldCharType="begin"/>
    </w:r>
    <w:r>
      <w:instrText xml:space="preserve"> PAGE   \* MERGEFORMAT </w:instrText>
    </w:r>
    <w:r>
      <w:fldChar w:fldCharType="separate"/>
    </w:r>
    <w:r>
      <w:rPr>
        <w:sz w:val="18"/>
      </w:rPr>
      <w:t>1</w:t>
    </w:r>
    <w:r>
      <w:rPr>
        <w:sz w:val="18"/>
      </w:rPr>
      <w:fldChar w:fldCharType="end"/>
    </w:r>
    <w:r>
      <w:rPr>
        <w:sz w:val="18"/>
      </w:rPr>
      <w:t xml:space="preserve"> di </w:t>
    </w:r>
    <w:fldSimple w:instr=" NUMPAGES   \* MERGEFORMAT ">
      <w:r w:rsidR="00233829" w:rsidRPr="00233829">
        <w:rPr>
          <w:noProof/>
          <w:sz w:val="18"/>
        </w:rPr>
        <w:t>4</w:t>
      </w:r>
    </w:fldSimple>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6FA" w:rsidRPr="00DB3136" w:rsidRDefault="00045A72">
    <w:pPr>
      <w:spacing w:after="0" w:line="259" w:lineRule="auto"/>
      <w:ind w:left="0" w:right="2" w:firstLine="0"/>
      <w:jc w:val="center"/>
      <w:rPr>
        <w:rFonts w:ascii="Titillium" w:hAnsi="Titillium"/>
      </w:rPr>
    </w:pPr>
    <w:r w:rsidRPr="00DB3136">
      <w:rPr>
        <w:rFonts w:ascii="Titillium" w:hAnsi="Titillium"/>
        <w:sz w:val="18"/>
      </w:rPr>
      <w:t xml:space="preserve">Pag. </w:t>
    </w:r>
    <w:r w:rsidRPr="00DB3136">
      <w:rPr>
        <w:rFonts w:ascii="Titillium" w:hAnsi="Titillium"/>
      </w:rPr>
      <w:fldChar w:fldCharType="begin"/>
    </w:r>
    <w:r w:rsidRPr="00DB3136">
      <w:rPr>
        <w:rFonts w:ascii="Titillium" w:hAnsi="Titillium"/>
      </w:rPr>
      <w:instrText xml:space="preserve"> PAGE   \* MERGEFORMAT </w:instrText>
    </w:r>
    <w:r w:rsidRPr="00DB3136">
      <w:rPr>
        <w:rFonts w:ascii="Titillium" w:hAnsi="Titillium"/>
      </w:rPr>
      <w:fldChar w:fldCharType="separate"/>
    </w:r>
    <w:r w:rsidR="000F1687" w:rsidRPr="000F1687">
      <w:rPr>
        <w:rFonts w:ascii="Titillium" w:hAnsi="Titillium"/>
        <w:noProof/>
        <w:sz w:val="18"/>
      </w:rPr>
      <w:t>1</w:t>
    </w:r>
    <w:r w:rsidRPr="00DB3136">
      <w:rPr>
        <w:rFonts w:ascii="Titillium" w:hAnsi="Titillium"/>
        <w:sz w:val="18"/>
      </w:rPr>
      <w:fldChar w:fldCharType="end"/>
    </w:r>
    <w:r w:rsidRPr="00DB3136">
      <w:rPr>
        <w:rFonts w:ascii="Titillium" w:hAnsi="Titillium"/>
        <w:sz w:val="18"/>
      </w:rPr>
      <w:t xml:space="preserve"> di </w:t>
    </w:r>
    <w:r w:rsidR="00DB3136" w:rsidRPr="00DB3136">
      <w:rPr>
        <w:rFonts w:ascii="Titillium" w:hAnsi="Titillium"/>
      </w:rPr>
      <w:fldChar w:fldCharType="begin"/>
    </w:r>
    <w:r w:rsidR="00DB3136" w:rsidRPr="00DB3136">
      <w:rPr>
        <w:rFonts w:ascii="Titillium" w:hAnsi="Titillium"/>
      </w:rPr>
      <w:instrText xml:space="preserve"> NUMPAGES   \* MERGEFORMAT </w:instrText>
    </w:r>
    <w:r w:rsidR="00DB3136" w:rsidRPr="00DB3136">
      <w:rPr>
        <w:rFonts w:ascii="Titillium" w:hAnsi="Titillium"/>
      </w:rPr>
      <w:fldChar w:fldCharType="separate"/>
    </w:r>
    <w:r w:rsidR="000F1687" w:rsidRPr="000F1687">
      <w:rPr>
        <w:rFonts w:ascii="Titillium" w:hAnsi="Titillium"/>
        <w:noProof/>
        <w:sz w:val="18"/>
      </w:rPr>
      <w:t>5</w:t>
    </w:r>
    <w:r w:rsidR="00DB3136" w:rsidRPr="00DB3136">
      <w:rPr>
        <w:rFonts w:ascii="Titillium" w:hAnsi="Titillium"/>
        <w:noProof/>
        <w:sz w:val="18"/>
      </w:rPr>
      <w:fldChar w:fldCharType="end"/>
    </w:r>
    <w:r w:rsidRPr="00DB3136">
      <w:rPr>
        <w:rFonts w:ascii="Titillium" w:hAnsi="Titillium"/>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6FA" w:rsidRDefault="00045A72">
    <w:pPr>
      <w:spacing w:after="0" w:line="259" w:lineRule="auto"/>
      <w:ind w:left="0" w:right="2" w:firstLine="0"/>
      <w:jc w:val="center"/>
    </w:pPr>
    <w:r>
      <w:rPr>
        <w:sz w:val="18"/>
      </w:rPr>
      <w:t xml:space="preserve">Pag. </w:t>
    </w:r>
    <w:r>
      <w:fldChar w:fldCharType="begin"/>
    </w:r>
    <w:r>
      <w:instrText xml:space="preserve"> PAGE   \* MERGEFORMAT </w:instrText>
    </w:r>
    <w:r>
      <w:fldChar w:fldCharType="separate"/>
    </w:r>
    <w:r>
      <w:rPr>
        <w:sz w:val="18"/>
      </w:rPr>
      <w:t>1</w:t>
    </w:r>
    <w:r>
      <w:rPr>
        <w:sz w:val="18"/>
      </w:rPr>
      <w:fldChar w:fldCharType="end"/>
    </w:r>
    <w:r>
      <w:rPr>
        <w:sz w:val="18"/>
      </w:rPr>
      <w:t xml:space="preserve"> di </w:t>
    </w:r>
    <w:fldSimple w:instr=" NUMPAGES   \* MERGEFORMAT ">
      <w:r w:rsidR="00233829" w:rsidRPr="00233829">
        <w:rPr>
          <w:noProof/>
          <w:sz w:val="18"/>
        </w:rPr>
        <w:t>4</w:t>
      </w:r>
    </w:fldSimple>
    <w:r>
      <w:rPr>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153D" w:rsidRDefault="00F8153D">
      <w:pPr>
        <w:spacing w:after="0" w:line="240" w:lineRule="auto"/>
      </w:pPr>
      <w:r>
        <w:separator/>
      </w:r>
    </w:p>
  </w:footnote>
  <w:footnote w:type="continuationSeparator" w:id="0">
    <w:p w:rsidR="00F8153D" w:rsidRDefault="00F8153D">
      <w:pPr>
        <w:spacing w:after="0" w:line="240" w:lineRule="auto"/>
      </w:pPr>
      <w:r>
        <w:continuationSeparator/>
      </w:r>
    </w:p>
  </w:footnote>
  <w:footnote w:id="1">
    <w:p w:rsidR="005B224D" w:rsidRPr="006C3F67" w:rsidRDefault="005B224D">
      <w:pPr>
        <w:pStyle w:val="Testonotaapidipagina"/>
        <w:rPr>
          <w:rFonts w:ascii="Titillium Web" w:hAnsi="Titillium Web"/>
        </w:rPr>
      </w:pPr>
      <w:r>
        <w:rPr>
          <w:rStyle w:val="Rimandonotaapidipagina"/>
        </w:rPr>
        <w:footnoteRef/>
      </w:r>
      <w:r>
        <w:t xml:space="preserve"> </w:t>
      </w:r>
      <w:r w:rsidRPr="006C3F67">
        <w:rPr>
          <w:rFonts w:ascii="Titillium Web" w:hAnsi="Titillium Web" w:cs="Segoe UI"/>
          <w:sz w:val="16"/>
        </w:rPr>
        <w:t>L’esclusione non sarà disposta e il divieto di aggiudicare non sarà applicato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footnote>
  <w:footnote w:id="2">
    <w:p w:rsidR="005B224D" w:rsidRPr="00E76425" w:rsidRDefault="005B224D">
      <w:pPr>
        <w:pStyle w:val="Testonotaapidipagina"/>
        <w:rPr>
          <w:rFonts w:ascii="Titillium Web" w:hAnsi="Titillium Web" w:cs="Segoe UI"/>
          <w:sz w:val="16"/>
        </w:rPr>
      </w:pPr>
      <w:r w:rsidRPr="005B224D">
        <w:rPr>
          <w:rStyle w:val="Rimandonotaapidipagina"/>
          <w:rFonts w:ascii="Segoe UI" w:hAnsi="Segoe UI" w:cs="Segoe UI"/>
          <w:sz w:val="16"/>
        </w:rPr>
        <w:footnoteRef/>
      </w:r>
      <w:r w:rsidRPr="005B224D">
        <w:rPr>
          <w:rFonts w:ascii="Segoe UI" w:hAnsi="Segoe UI" w:cs="Segoe UI"/>
          <w:sz w:val="16"/>
        </w:rPr>
        <w:t xml:space="preserve"> </w:t>
      </w:r>
      <w:r w:rsidRPr="00E76425">
        <w:rPr>
          <w:rFonts w:ascii="Titillium Web" w:hAnsi="Titillium Web" w:cs="Segoe UI"/>
          <w:sz w:val="16"/>
        </w:rPr>
        <w:t>Costituiscono gravi violazioni definitivamente accertate quelle indicate nell’allegato II.10 del Codice</w:t>
      </w:r>
    </w:p>
  </w:footnote>
  <w:footnote w:id="3">
    <w:p w:rsidR="00E4216B" w:rsidRPr="00E4216B" w:rsidRDefault="00E4216B">
      <w:pPr>
        <w:pStyle w:val="Testonotaapidipagina"/>
        <w:rPr>
          <w:rFonts w:ascii="Segoe UI" w:hAnsi="Segoe UI" w:cs="Segoe UI"/>
          <w:sz w:val="16"/>
        </w:rPr>
      </w:pPr>
      <w:r w:rsidRPr="00E76425">
        <w:rPr>
          <w:rStyle w:val="Rimandonotaapidipagina"/>
          <w:rFonts w:ascii="Titillium Web" w:hAnsi="Titillium Web" w:cs="Segoe UI"/>
          <w:sz w:val="16"/>
        </w:rPr>
        <w:footnoteRef/>
      </w:r>
      <w:r w:rsidRPr="00E76425">
        <w:rPr>
          <w:rFonts w:ascii="Titillium Web" w:hAnsi="Titillium Web" w:cs="Segoe UI"/>
          <w:sz w:val="16"/>
        </w:rPr>
        <w:t xml:space="preserve"> Il dichiarante è consapevole che Costituiscono gravi violazioni non definitivamente accertate in materia fiscale quelle indicate nell’allegato II.10 del Codice. </w:t>
      </w:r>
      <w:r w:rsidR="008D1DBC" w:rsidRPr="00E76425">
        <w:rPr>
          <w:rFonts w:ascii="Titillium Web" w:hAnsi="Titillium Web" w:cs="Segoe UI"/>
          <w:sz w:val="16"/>
        </w:rPr>
        <w:t xml:space="preserve">La stazione appaltante </w:t>
      </w:r>
      <w:r w:rsidRPr="00E76425">
        <w:rPr>
          <w:rFonts w:ascii="Titillium Web" w:hAnsi="Titillium Web" w:cs="Segoe UI"/>
          <w:sz w:val="16"/>
        </w:rPr>
        <w:t xml:space="preserve">non </w:t>
      </w:r>
      <w:r w:rsidR="008D1DBC" w:rsidRPr="00E76425">
        <w:rPr>
          <w:rFonts w:ascii="Titillium Web" w:hAnsi="Titillium Web" w:cs="Segoe UI"/>
          <w:sz w:val="16"/>
        </w:rPr>
        <w:t xml:space="preserve">escluderà </w:t>
      </w:r>
      <w:r w:rsidRPr="00E76425">
        <w:rPr>
          <w:rFonts w:ascii="Titillium Web" w:hAnsi="Titillium Web" w:cs="Segoe UI"/>
          <w:sz w:val="16"/>
        </w:rPr>
        <w:t xml:space="preserve">l'operatore economico </w:t>
      </w:r>
      <w:r w:rsidR="008D1DBC" w:rsidRPr="00E76425">
        <w:rPr>
          <w:rFonts w:ascii="Titillium Web" w:hAnsi="Titillium Web" w:cs="Segoe UI"/>
          <w:sz w:val="16"/>
        </w:rPr>
        <w:t xml:space="preserve">qualora questi abbia </w:t>
      </w:r>
      <w:r w:rsidRPr="00E76425">
        <w:rPr>
          <w:rFonts w:ascii="Titillium Web" w:hAnsi="Titillium Web" w:cs="Segoe UI"/>
          <w:sz w:val="16"/>
        </w:rPr>
        <w:t>ottemperato ai suoi obblighi pagando o impegnandosi in modo vincolante a pagare le imposte o i contributi previdenziali dovuti, compresi eventuali interessi o sanzioni, oppure</w:t>
      </w:r>
      <w:r w:rsidRPr="00E4216B">
        <w:rPr>
          <w:rFonts w:ascii="Segoe UI" w:hAnsi="Segoe UI" w:cs="Segoe UI"/>
          <w:sz w:val="16"/>
        </w:rPr>
        <w:t xml:space="preserv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r w:rsidR="008D1DBC">
        <w:rPr>
          <w:rFonts w:ascii="Segoe UI" w:hAnsi="Segoe UI" w:cs="Segoe UI"/>
          <w:sz w:val="16"/>
        </w:rPr>
        <w:t>.</w:t>
      </w:r>
    </w:p>
  </w:footnote>
  <w:footnote w:id="4">
    <w:p w:rsidR="00326292" w:rsidRDefault="00326292">
      <w:pPr>
        <w:pStyle w:val="Testonotaapidipagina"/>
      </w:pPr>
      <w:r>
        <w:rPr>
          <w:rStyle w:val="Rimandonotaapidipagina"/>
        </w:rPr>
        <w:footnoteRef/>
      </w:r>
      <w:r>
        <w:t xml:space="preserve"> </w:t>
      </w:r>
      <w:r w:rsidRPr="00E76425">
        <w:rPr>
          <w:rFonts w:ascii="Titillium Web" w:hAnsi="Titillium Web"/>
          <w:sz w:val="16"/>
        </w:rPr>
        <w:t>Il dichiarante è consapevole delle disposizioni operanti per effetto della “Normativa Antiriciclaggio” di cui al decreto legislativo n. 231 del 2007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6FA" w:rsidRDefault="00045A72">
    <w:pPr>
      <w:spacing w:after="0" w:line="259" w:lineRule="auto"/>
      <w:ind w:left="-18" w:firstLine="0"/>
      <w:jc w:val="left"/>
    </w:pPr>
    <w:r>
      <w:rPr>
        <w:b/>
        <w:sz w:val="21"/>
      </w:rPr>
      <w:t xml:space="preserve">Documentazione amministrativa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6FA" w:rsidRPr="00E86208" w:rsidRDefault="00FC2979" w:rsidP="002B24A5">
    <w:pPr>
      <w:spacing w:after="0" w:line="259" w:lineRule="auto"/>
      <w:ind w:left="-18" w:firstLine="0"/>
      <w:jc w:val="center"/>
      <w:rPr>
        <w:rFonts w:ascii="Titillium" w:hAnsi="Titillium"/>
        <w:sz w:val="18"/>
        <w:szCs w:val="18"/>
      </w:rPr>
    </w:pPr>
    <w:r>
      <w:rPr>
        <w:rFonts w:ascii="Titillium" w:hAnsi="Titillium"/>
        <w:sz w:val="18"/>
        <w:szCs w:val="18"/>
      </w:rPr>
      <w:t>Da utilizzare su carta intestata del</w:t>
    </w:r>
    <w:r w:rsidR="002B24A5">
      <w:rPr>
        <w:rFonts w:ascii="Titillium" w:hAnsi="Titillium"/>
        <w:sz w:val="18"/>
        <w:szCs w:val="18"/>
      </w:rPr>
      <w:t>l’Operatore economico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6FA" w:rsidRDefault="00045A72">
    <w:pPr>
      <w:spacing w:after="0" w:line="259" w:lineRule="auto"/>
      <w:ind w:left="-18" w:firstLine="0"/>
      <w:jc w:val="left"/>
    </w:pPr>
    <w:r>
      <w:rPr>
        <w:b/>
        <w:sz w:val="21"/>
      </w:rPr>
      <w:t xml:space="preserve">Documentazione amministrativa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397E6D6"/>
    <w:multiLevelType w:val="hybridMultilevel"/>
    <w:tmpl w:val="88958FC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E6E6BA5"/>
    <w:multiLevelType w:val="hybridMultilevel"/>
    <w:tmpl w:val="697E79D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89F0FDB"/>
    <w:multiLevelType w:val="hybridMultilevel"/>
    <w:tmpl w:val="F278D78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F3C0BD5"/>
    <w:multiLevelType w:val="hybridMultilevel"/>
    <w:tmpl w:val="366202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9C2499"/>
    <w:multiLevelType w:val="hybridMultilevel"/>
    <w:tmpl w:val="34421ADA"/>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15:restartNumberingAfterBreak="0">
    <w:nsid w:val="0597167F"/>
    <w:multiLevelType w:val="hybridMultilevel"/>
    <w:tmpl w:val="AD80AAD6"/>
    <w:lvl w:ilvl="0" w:tplc="03CE63A8">
      <w:start w:val="1"/>
      <w:numFmt w:val="decimal"/>
      <w:lvlText w:val="%1"/>
      <w:lvlJc w:val="left"/>
      <w:pPr>
        <w:ind w:left="3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1" w:tplc="78F254EA">
      <w:start w:val="1"/>
      <w:numFmt w:val="lowerLetter"/>
      <w:lvlRestart w:val="0"/>
      <w:lvlText w:val="%2."/>
      <w:lvlJc w:val="left"/>
      <w:pPr>
        <w:ind w:left="851"/>
      </w:pPr>
      <w:rPr>
        <w:rFonts w:ascii="Segoe UI" w:eastAsia="Garamond" w:hAnsi="Segoe UI" w:cs="Segoe UI" w:hint="default"/>
        <w:b w:val="0"/>
        <w:i w:val="0"/>
        <w:strike w:val="0"/>
        <w:dstrike w:val="0"/>
        <w:color w:val="000000"/>
        <w:sz w:val="22"/>
        <w:szCs w:val="22"/>
        <w:u w:val="none" w:color="000000"/>
        <w:bdr w:val="none" w:sz="0" w:space="0" w:color="auto"/>
        <w:shd w:val="clear" w:color="auto" w:fill="auto"/>
        <w:vertAlign w:val="baseline"/>
      </w:rPr>
    </w:lvl>
    <w:lvl w:ilvl="2" w:tplc="38F43E0A">
      <w:start w:val="1"/>
      <w:numFmt w:val="lowerRoman"/>
      <w:lvlText w:val="%3"/>
      <w:lvlJc w:val="left"/>
      <w:pPr>
        <w:ind w:left="164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3" w:tplc="757480F8">
      <w:start w:val="1"/>
      <w:numFmt w:val="decimal"/>
      <w:lvlText w:val="%4"/>
      <w:lvlJc w:val="left"/>
      <w:pPr>
        <w:ind w:left="236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4" w:tplc="36943BC4">
      <w:start w:val="1"/>
      <w:numFmt w:val="lowerLetter"/>
      <w:lvlText w:val="%5"/>
      <w:lvlJc w:val="left"/>
      <w:pPr>
        <w:ind w:left="308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5" w:tplc="62ACE458">
      <w:start w:val="1"/>
      <w:numFmt w:val="lowerRoman"/>
      <w:lvlText w:val="%6"/>
      <w:lvlJc w:val="left"/>
      <w:pPr>
        <w:ind w:left="380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6" w:tplc="B2387A6C">
      <w:start w:val="1"/>
      <w:numFmt w:val="decimal"/>
      <w:lvlText w:val="%7"/>
      <w:lvlJc w:val="left"/>
      <w:pPr>
        <w:ind w:left="452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7" w:tplc="0930B5BC">
      <w:start w:val="1"/>
      <w:numFmt w:val="lowerLetter"/>
      <w:lvlText w:val="%8"/>
      <w:lvlJc w:val="left"/>
      <w:pPr>
        <w:ind w:left="524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8" w:tplc="7242EB0C">
      <w:start w:val="1"/>
      <w:numFmt w:val="lowerRoman"/>
      <w:lvlText w:val="%9"/>
      <w:lvlJc w:val="left"/>
      <w:pPr>
        <w:ind w:left="596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6435A2E"/>
    <w:multiLevelType w:val="hybridMultilevel"/>
    <w:tmpl w:val="D18A131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73D62D1"/>
    <w:multiLevelType w:val="hybridMultilevel"/>
    <w:tmpl w:val="FAA42520"/>
    <w:lvl w:ilvl="0" w:tplc="C5BC57E8">
      <w:start w:val="1"/>
      <w:numFmt w:val="decimal"/>
      <w:lvlText w:val="%1."/>
      <w:lvlJc w:val="left"/>
      <w:pPr>
        <w:ind w:left="284"/>
      </w:pPr>
      <w:rPr>
        <w:rFonts w:ascii="Segoe UI" w:eastAsia="Garamond" w:hAnsi="Segoe UI" w:cs="Segoe UI" w:hint="default"/>
        <w:b w:val="0"/>
        <w:i w:val="0"/>
        <w:strike w:val="0"/>
        <w:dstrike w:val="0"/>
        <w:color w:val="000000"/>
        <w:sz w:val="18"/>
        <w:szCs w:val="20"/>
        <w:u w:val="none" w:color="000000"/>
        <w:bdr w:val="none" w:sz="0" w:space="0" w:color="auto"/>
        <w:shd w:val="clear" w:color="auto" w:fill="auto"/>
        <w:vertAlign w:val="baseline"/>
      </w:rPr>
    </w:lvl>
    <w:lvl w:ilvl="1" w:tplc="2F482B8C">
      <w:start w:val="1"/>
      <w:numFmt w:val="lowerLetter"/>
      <w:lvlText w:val="%2"/>
      <w:lvlJc w:val="left"/>
      <w:pPr>
        <w:ind w:left="108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2" w:tplc="EEFE0C90">
      <w:start w:val="1"/>
      <w:numFmt w:val="lowerRoman"/>
      <w:lvlText w:val="%3"/>
      <w:lvlJc w:val="left"/>
      <w:pPr>
        <w:ind w:left="180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3" w:tplc="75781032">
      <w:start w:val="1"/>
      <w:numFmt w:val="decimal"/>
      <w:lvlText w:val="%4"/>
      <w:lvlJc w:val="left"/>
      <w:pPr>
        <w:ind w:left="252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4" w:tplc="B71E73A8">
      <w:start w:val="1"/>
      <w:numFmt w:val="lowerLetter"/>
      <w:lvlText w:val="%5"/>
      <w:lvlJc w:val="left"/>
      <w:pPr>
        <w:ind w:left="324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5" w:tplc="6A5E1516">
      <w:start w:val="1"/>
      <w:numFmt w:val="lowerRoman"/>
      <w:lvlText w:val="%6"/>
      <w:lvlJc w:val="left"/>
      <w:pPr>
        <w:ind w:left="396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6" w:tplc="670CC294">
      <w:start w:val="1"/>
      <w:numFmt w:val="decimal"/>
      <w:lvlText w:val="%7"/>
      <w:lvlJc w:val="left"/>
      <w:pPr>
        <w:ind w:left="468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7" w:tplc="636823EA">
      <w:start w:val="1"/>
      <w:numFmt w:val="lowerLetter"/>
      <w:lvlText w:val="%8"/>
      <w:lvlJc w:val="left"/>
      <w:pPr>
        <w:ind w:left="540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8" w:tplc="23DC33CA">
      <w:start w:val="1"/>
      <w:numFmt w:val="lowerRoman"/>
      <w:lvlText w:val="%9"/>
      <w:lvlJc w:val="left"/>
      <w:pPr>
        <w:ind w:left="6120"/>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7BD04F3"/>
    <w:multiLevelType w:val="hybridMultilevel"/>
    <w:tmpl w:val="3796F9C0"/>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0B223FC7"/>
    <w:multiLevelType w:val="hybridMultilevel"/>
    <w:tmpl w:val="7B5869F0"/>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0D8E37BB"/>
    <w:multiLevelType w:val="hybridMultilevel"/>
    <w:tmpl w:val="757A265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ABA6837"/>
    <w:multiLevelType w:val="hybridMultilevel"/>
    <w:tmpl w:val="2A241198"/>
    <w:lvl w:ilvl="0" w:tplc="728CC8C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7403B8">
      <w:start w:val="1"/>
      <w:numFmt w:val="bullet"/>
      <w:lvlText w:val="¨"/>
      <w:lvlJc w:val="left"/>
      <w:pPr>
        <w:ind w:left="629"/>
      </w:pPr>
      <w:rPr>
        <w:rFonts w:ascii="Wingdings" w:eastAsia="Segoe UI Symbol" w:hAnsi="Wingdings" w:cs="Segoe UI Symbol" w:hint="default"/>
        <w:b w:val="0"/>
        <w:i w:val="0"/>
        <w:strike w:val="0"/>
        <w:dstrike w:val="0"/>
        <w:color w:val="000000"/>
        <w:sz w:val="24"/>
        <w:szCs w:val="24"/>
        <w:u w:val="none" w:color="000000"/>
        <w:bdr w:val="none" w:sz="0" w:space="0" w:color="auto"/>
        <w:shd w:val="clear" w:color="auto" w:fill="auto"/>
        <w:vertAlign w:val="baseline"/>
      </w:rPr>
    </w:lvl>
    <w:lvl w:ilvl="2" w:tplc="2B70E840">
      <w:start w:val="1"/>
      <w:numFmt w:val="bullet"/>
      <w:lvlText w:val="▪"/>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381360">
      <w:start w:val="1"/>
      <w:numFmt w:val="bullet"/>
      <w:lvlText w:val="•"/>
      <w:lvlJc w:val="left"/>
      <w:pPr>
        <w:ind w:left="2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645738">
      <w:start w:val="1"/>
      <w:numFmt w:val="bullet"/>
      <w:lvlText w:val="o"/>
      <w:lvlJc w:val="left"/>
      <w:pPr>
        <w:ind w:left="28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DC5AF8">
      <w:start w:val="1"/>
      <w:numFmt w:val="bullet"/>
      <w:lvlText w:val="▪"/>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A23DB0">
      <w:start w:val="1"/>
      <w:numFmt w:val="bullet"/>
      <w:lvlText w:val="•"/>
      <w:lvlJc w:val="left"/>
      <w:pPr>
        <w:ind w:left="4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54824C">
      <w:start w:val="1"/>
      <w:numFmt w:val="bullet"/>
      <w:lvlText w:val="o"/>
      <w:lvlJc w:val="left"/>
      <w:pPr>
        <w:ind w:left="49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3A6B54">
      <w:start w:val="1"/>
      <w:numFmt w:val="bullet"/>
      <w:lvlText w:val="▪"/>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AE607BD"/>
    <w:multiLevelType w:val="hybridMultilevel"/>
    <w:tmpl w:val="1E2833C8"/>
    <w:lvl w:ilvl="0" w:tplc="8196CCCE">
      <w:start w:val="2"/>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2B92ED8"/>
    <w:multiLevelType w:val="hybridMultilevel"/>
    <w:tmpl w:val="21982656"/>
    <w:lvl w:ilvl="0" w:tplc="8196CCCE">
      <w:start w:val="2"/>
      <w:numFmt w:val="bullet"/>
      <w:lvlText w:val="-"/>
      <w:lvlJc w:val="left"/>
      <w:pPr>
        <w:ind w:left="1069" w:hanging="360"/>
      </w:pPr>
      <w:rPr>
        <w:rFonts w:ascii="Times New Roman" w:eastAsia="Calibri" w:hAnsi="Times New Roman" w:cs="Times New Roman"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4" w15:restartNumberingAfterBreak="0">
    <w:nsid w:val="3F1D8358"/>
    <w:multiLevelType w:val="hybridMultilevel"/>
    <w:tmpl w:val="EC312B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1580A96"/>
    <w:multiLevelType w:val="hybridMultilevel"/>
    <w:tmpl w:val="CFA2FDE6"/>
    <w:lvl w:ilvl="0" w:tplc="16EEE600">
      <w:start w:val="1"/>
      <w:numFmt w:val="bullet"/>
      <w:lvlText w:val=""/>
      <w:lvlJc w:val="left"/>
      <w:pPr>
        <w:ind w:left="360" w:hanging="360"/>
      </w:pPr>
      <w:rPr>
        <w:rFonts w:ascii="Wingdings" w:hAnsi="Wingdings" w:hint="default"/>
        <w:b/>
        <w:sz w:val="24"/>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41AC212D"/>
    <w:multiLevelType w:val="hybridMultilevel"/>
    <w:tmpl w:val="958CBD84"/>
    <w:lvl w:ilvl="0" w:tplc="B994F1D2">
      <w:numFmt w:val="bullet"/>
      <w:lvlText w:val="-"/>
      <w:lvlJc w:val="left"/>
      <w:pPr>
        <w:ind w:left="720" w:hanging="360"/>
      </w:pPr>
      <w:rPr>
        <w:rFonts w:ascii="Segoe UI" w:eastAsia="Calibri" w:hAnsi="Segoe UI" w:cs="Segoe U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6B43502"/>
    <w:multiLevelType w:val="hybridMultilevel"/>
    <w:tmpl w:val="ADE257CC"/>
    <w:lvl w:ilvl="0" w:tplc="9D86A208">
      <w:start w:val="1"/>
      <w:numFmt w:val="decimal"/>
      <w:lvlText w:val="%1)"/>
      <w:lvlJc w:val="left"/>
      <w:pPr>
        <w:ind w:left="737" w:hanging="377"/>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C333458"/>
    <w:multiLevelType w:val="multilevel"/>
    <w:tmpl w:val="9F64408A"/>
    <w:lvl w:ilvl="0">
      <w:start w:val="1"/>
      <w:numFmt w:val="lowerLetter"/>
      <w:lvlText w:val="%1)"/>
      <w:lvlJc w:val="left"/>
      <w:pPr>
        <w:tabs>
          <w:tab w:val="decimal" w:pos="360"/>
        </w:tabs>
        <w:ind w:left="720"/>
      </w:pPr>
      <w:rPr>
        <w:rFonts w:ascii="Times New Roman" w:hAnsi="Times New Roman"/>
        <w:strike w:val="0"/>
        <w:color w:val="000000"/>
        <w:spacing w:val="-1"/>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1"/>
  </w:num>
  <w:num w:numId="3">
    <w:abstractNumId w:val="5"/>
  </w:num>
  <w:num w:numId="4">
    <w:abstractNumId w:val="8"/>
  </w:num>
  <w:num w:numId="5">
    <w:abstractNumId w:val="17"/>
  </w:num>
  <w:num w:numId="6">
    <w:abstractNumId w:val="18"/>
  </w:num>
  <w:num w:numId="7">
    <w:abstractNumId w:val="4"/>
  </w:num>
  <w:num w:numId="8">
    <w:abstractNumId w:val="13"/>
  </w:num>
  <w:num w:numId="9">
    <w:abstractNumId w:val="10"/>
  </w:num>
  <w:num w:numId="10">
    <w:abstractNumId w:val="12"/>
  </w:num>
  <w:num w:numId="11">
    <w:abstractNumId w:val="6"/>
  </w:num>
  <w:num w:numId="12">
    <w:abstractNumId w:val="0"/>
  </w:num>
  <w:num w:numId="13">
    <w:abstractNumId w:val="3"/>
  </w:num>
  <w:num w:numId="14">
    <w:abstractNumId w:val="9"/>
  </w:num>
  <w:num w:numId="15">
    <w:abstractNumId w:val="16"/>
  </w:num>
  <w:num w:numId="16">
    <w:abstractNumId w:val="15"/>
  </w:num>
  <w:num w:numId="17">
    <w:abstractNumId w:val="1"/>
  </w:num>
  <w:num w:numId="18">
    <w:abstractNumId w:val="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6FA"/>
    <w:rsid w:val="00007EF9"/>
    <w:rsid w:val="00030F56"/>
    <w:rsid w:val="00045A72"/>
    <w:rsid w:val="00054246"/>
    <w:rsid w:val="00080729"/>
    <w:rsid w:val="0009123E"/>
    <w:rsid w:val="000921BC"/>
    <w:rsid w:val="00095431"/>
    <w:rsid w:val="000A3459"/>
    <w:rsid w:val="000A6E02"/>
    <w:rsid w:val="000E3E49"/>
    <w:rsid w:val="000F1687"/>
    <w:rsid w:val="00105111"/>
    <w:rsid w:val="00133430"/>
    <w:rsid w:val="00135794"/>
    <w:rsid w:val="001419A8"/>
    <w:rsid w:val="001F4315"/>
    <w:rsid w:val="00233829"/>
    <w:rsid w:val="00294274"/>
    <w:rsid w:val="002B11E8"/>
    <w:rsid w:val="002B24A5"/>
    <w:rsid w:val="002C7566"/>
    <w:rsid w:val="00303F25"/>
    <w:rsid w:val="00323CD7"/>
    <w:rsid w:val="00326292"/>
    <w:rsid w:val="003374E6"/>
    <w:rsid w:val="003625B7"/>
    <w:rsid w:val="00383C53"/>
    <w:rsid w:val="003A673F"/>
    <w:rsid w:val="003C29DC"/>
    <w:rsid w:val="003D0892"/>
    <w:rsid w:val="003E14EB"/>
    <w:rsid w:val="004676BC"/>
    <w:rsid w:val="004872FB"/>
    <w:rsid w:val="004976C7"/>
    <w:rsid w:val="004D0495"/>
    <w:rsid w:val="00525D12"/>
    <w:rsid w:val="00540BFA"/>
    <w:rsid w:val="00566C07"/>
    <w:rsid w:val="00575546"/>
    <w:rsid w:val="005A1A95"/>
    <w:rsid w:val="005B224D"/>
    <w:rsid w:val="005C3104"/>
    <w:rsid w:val="005C4CC1"/>
    <w:rsid w:val="00603C0F"/>
    <w:rsid w:val="00614449"/>
    <w:rsid w:val="00627E8F"/>
    <w:rsid w:val="00633ADF"/>
    <w:rsid w:val="006C019A"/>
    <w:rsid w:val="006C3F67"/>
    <w:rsid w:val="006F1949"/>
    <w:rsid w:val="007274F4"/>
    <w:rsid w:val="00746A44"/>
    <w:rsid w:val="00760225"/>
    <w:rsid w:val="00762FC3"/>
    <w:rsid w:val="00781069"/>
    <w:rsid w:val="007A522E"/>
    <w:rsid w:val="007C3448"/>
    <w:rsid w:val="007D3B1B"/>
    <w:rsid w:val="007E5725"/>
    <w:rsid w:val="007F6BCC"/>
    <w:rsid w:val="00820BD2"/>
    <w:rsid w:val="00822FAE"/>
    <w:rsid w:val="00841B8E"/>
    <w:rsid w:val="00843D1C"/>
    <w:rsid w:val="00855C0B"/>
    <w:rsid w:val="008A3237"/>
    <w:rsid w:val="008A7EB1"/>
    <w:rsid w:val="008B5148"/>
    <w:rsid w:val="008B7361"/>
    <w:rsid w:val="008D1DBC"/>
    <w:rsid w:val="0096755D"/>
    <w:rsid w:val="00967E23"/>
    <w:rsid w:val="009B6B6D"/>
    <w:rsid w:val="009C6F13"/>
    <w:rsid w:val="00A06727"/>
    <w:rsid w:val="00A11DC8"/>
    <w:rsid w:val="00A35D6D"/>
    <w:rsid w:val="00A538EC"/>
    <w:rsid w:val="00A959C8"/>
    <w:rsid w:val="00A97433"/>
    <w:rsid w:val="00AA1FE5"/>
    <w:rsid w:val="00AC7A9F"/>
    <w:rsid w:val="00AD4B3C"/>
    <w:rsid w:val="00AE39EE"/>
    <w:rsid w:val="00AE4D23"/>
    <w:rsid w:val="00B12351"/>
    <w:rsid w:val="00B15FB9"/>
    <w:rsid w:val="00B25D53"/>
    <w:rsid w:val="00B648C4"/>
    <w:rsid w:val="00BD625E"/>
    <w:rsid w:val="00BF65F4"/>
    <w:rsid w:val="00C120CC"/>
    <w:rsid w:val="00C6215C"/>
    <w:rsid w:val="00C808B5"/>
    <w:rsid w:val="00CA4971"/>
    <w:rsid w:val="00CF13A8"/>
    <w:rsid w:val="00CF1DEE"/>
    <w:rsid w:val="00D2620D"/>
    <w:rsid w:val="00D34432"/>
    <w:rsid w:val="00D34974"/>
    <w:rsid w:val="00D374F5"/>
    <w:rsid w:val="00D50734"/>
    <w:rsid w:val="00D86C2C"/>
    <w:rsid w:val="00DA40F8"/>
    <w:rsid w:val="00DB3136"/>
    <w:rsid w:val="00DD0055"/>
    <w:rsid w:val="00DD21C0"/>
    <w:rsid w:val="00DF67BB"/>
    <w:rsid w:val="00E154DF"/>
    <w:rsid w:val="00E226FA"/>
    <w:rsid w:val="00E4216B"/>
    <w:rsid w:val="00E731D7"/>
    <w:rsid w:val="00E76425"/>
    <w:rsid w:val="00E86208"/>
    <w:rsid w:val="00E97CCD"/>
    <w:rsid w:val="00EA63F2"/>
    <w:rsid w:val="00EC202F"/>
    <w:rsid w:val="00ED178E"/>
    <w:rsid w:val="00F7014B"/>
    <w:rsid w:val="00F76136"/>
    <w:rsid w:val="00F8153D"/>
    <w:rsid w:val="00FC2979"/>
    <w:rsid w:val="00FE49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699DFB-753F-446B-8A00-67C1FAD77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107" w:line="249" w:lineRule="auto"/>
      <w:ind w:left="10" w:hanging="10"/>
      <w:jc w:val="both"/>
    </w:pPr>
    <w:rPr>
      <w:rFonts w:ascii="Garamond" w:eastAsia="Garamond" w:hAnsi="Garamond" w:cs="Garamond"/>
      <w:color w:val="000000"/>
    </w:rPr>
  </w:style>
  <w:style w:type="paragraph" w:styleId="Titolo1">
    <w:name w:val="heading 1"/>
    <w:next w:val="Normale"/>
    <w:link w:val="Titolo1Carattere"/>
    <w:uiPriority w:val="9"/>
    <w:unhideWhenUsed/>
    <w:qFormat/>
    <w:pPr>
      <w:keepNext/>
      <w:keepLines/>
      <w:spacing w:after="216"/>
      <w:ind w:right="4"/>
      <w:jc w:val="center"/>
      <w:outlineLvl w:val="0"/>
    </w:pPr>
    <w:rPr>
      <w:rFonts w:ascii="Garamond" w:eastAsia="Garamond" w:hAnsi="Garamond" w:cs="Garamond"/>
      <w:b/>
      <w:color w:val="000000"/>
      <w:sz w:val="24"/>
    </w:rPr>
  </w:style>
  <w:style w:type="paragraph" w:styleId="Titolo2">
    <w:name w:val="heading 2"/>
    <w:next w:val="Normale"/>
    <w:link w:val="Titolo2Carattere"/>
    <w:uiPriority w:val="9"/>
    <w:unhideWhenUsed/>
    <w:qFormat/>
    <w:pPr>
      <w:keepNext/>
      <w:keepLines/>
      <w:spacing w:after="0"/>
      <w:ind w:left="10" w:right="2" w:hanging="10"/>
      <w:jc w:val="center"/>
      <w:outlineLvl w:val="1"/>
    </w:pPr>
    <w:rPr>
      <w:rFonts w:ascii="Garamond" w:eastAsia="Garamond" w:hAnsi="Garamond" w:cs="Garamond"/>
      <w:b/>
      <w:color w:val="000000"/>
    </w:rPr>
  </w:style>
  <w:style w:type="paragraph" w:styleId="Titolo5">
    <w:name w:val="heading 5"/>
    <w:basedOn w:val="Normale"/>
    <w:next w:val="Normale"/>
    <w:link w:val="Titolo5Carattere"/>
    <w:uiPriority w:val="9"/>
    <w:semiHidden/>
    <w:unhideWhenUsed/>
    <w:qFormat/>
    <w:rsid w:val="00CA497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Garamond" w:eastAsia="Garamond" w:hAnsi="Garamond" w:cs="Garamond"/>
      <w:b/>
      <w:color w:val="000000"/>
      <w:sz w:val="24"/>
    </w:rPr>
  </w:style>
  <w:style w:type="character" w:customStyle="1" w:styleId="Titolo2Carattere">
    <w:name w:val="Titolo 2 Carattere"/>
    <w:link w:val="Titolo2"/>
    <w:rPr>
      <w:rFonts w:ascii="Garamond" w:eastAsia="Garamond" w:hAnsi="Garamond" w:cs="Garamond"/>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foelenco">
    <w:name w:val="List Paragraph"/>
    <w:basedOn w:val="Normale"/>
    <w:uiPriority w:val="34"/>
    <w:qFormat/>
    <w:rsid w:val="00CF13A8"/>
    <w:pPr>
      <w:ind w:left="720"/>
      <w:contextualSpacing/>
    </w:pPr>
  </w:style>
  <w:style w:type="character" w:customStyle="1" w:styleId="Titolo5Carattere">
    <w:name w:val="Titolo 5 Carattere"/>
    <w:basedOn w:val="Carpredefinitoparagrafo"/>
    <w:link w:val="Titolo5"/>
    <w:uiPriority w:val="9"/>
    <w:semiHidden/>
    <w:rsid w:val="00CA4971"/>
    <w:rPr>
      <w:rFonts w:asciiTheme="majorHAnsi" w:eastAsiaTheme="majorEastAsia" w:hAnsiTheme="majorHAnsi" w:cstheme="majorBidi"/>
      <w:color w:val="2E74B5" w:themeColor="accent1" w:themeShade="BF"/>
    </w:rPr>
  </w:style>
  <w:style w:type="character" w:styleId="Collegamentoipertestuale">
    <w:name w:val="Hyperlink"/>
    <w:basedOn w:val="Carpredefinitoparagrafo"/>
    <w:uiPriority w:val="99"/>
    <w:unhideWhenUsed/>
    <w:rsid w:val="008A7EB1"/>
    <w:rPr>
      <w:color w:val="0563C1" w:themeColor="hyperlink"/>
      <w:u w:val="single"/>
    </w:rPr>
  </w:style>
  <w:style w:type="character" w:styleId="Collegamentovisitato">
    <w:name w:val="FollowedHyperlink"/>
    <w:basedOn w:val="Carpredefinitoparagrafo"/>
    <w:uiPriority w:val="99"/>
    <w:semiHidden/>
    <w:unhideWhenUsed/>
    <w:rsid w:val="008A7EB1"/>
    <w:rPr>
      <w:color w:val="954F72" w:themeColor="followedHyperlink"/>
      <w:u w:val="single"/>
    </w:rPr>
  </w:style>
  <w:style w:type="paragraph" w:customStyle="1" w:styleId="Default">
    <w:name w:val="Default"/>
    <w:rsid w:val="00135794"/>
    <w:pPr>
      <w:autoSpaceDE w:val="0"/>
      <w:autoSpaceDN w:val="0"/>
      <w:adjustRightInd w:val="0"/>
      <w:spacing w:after="0" w:line="240" w:lineRule="auto"/>
    </w:pPr>
    <w:rPr>
      <w:rFonts w:ascii="Lato" w:hAnsi="Lato" w:cs="Lato"/>
      <w:color w:val="000000"/>
      <w:sz w:val="24"/>
      <w:szCs w:val="24"/>
    </w:rPr>
  </w:style>
  <w:style w:type="paragraph" w:styleId="Testonotaapidipagina">
    <w:name w:val="footnote text"/>
    <w:basedOn w:val="Normale"/>
    <w:link w:val="TestonotaapidipaginaCarattere"/>
    <w:uiPriority w:val="99"/>
    <w:semiHidden/>
    <w:unhideWhenUsed/>
    <w:rsid w:val="005B224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B224D"/>
    <w:rPr>
      <w:rFonts w:ascii="Garamond" w:eastAsia="Garamond" w:hAnsi="Garamond" w:cs="Garamond"/>
      <w:color w:val="000000"/>
      <w:sz w:val="20"/>
      <w:szCs w:val="20"/>
    </w:rPr>
  </w:style>
  <w:style w:type="character" w:styleId="Rimandonotaapidipagina">
    <w:name w:val="footnote reference"/>
    <w:basedOn w:val="Carpredefinitoparagrafo"/>
    <w:uiPriority w:val="99"/>
    <w:semiHidden/>
    <w:unhideWhenUsed/>
    <w:rsid w:val="005B22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9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naf.it/it/amministrazione-trasparente/altri-contenuti/corruzione-1/programma-triennale-di-prevenzione-della-corruzione/programma-triennale-di-prevenzione-della-corruzion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55B04-6C8A-4D68-A7EF-B578B8982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1663</Words>
  <Characters>9482</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Ignazio E.P. Porceddu</dc:creator>
  <cp:keywords>DSAN;art. 52</cp:keywords>
  <cp:lastModifiedBy>Francesca Angius</cp:lastModifiedBy>
  <cp:revision>3</cp:revision>
  <cp:lastPrinted>2020-02-28T10:21:00Z</cp:lastPrinted>
  <dcterms:created xsi:type="dcterms:W3CDTF">2025-11-24T14:02:00Z</dcterms:created>
  <dcterms:modified xsi:type="dcterms:W3CDTF">2026-06-20T16:46:00Z</dcterms:modified>
</cp:coreProperties>
</file>